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C0374" w:rsidRDefault="00000000">
      <w:pPr>
        <w:pStyle w:val="1"/>
        <w:widowControl w:val="0"/>
        <w:ind w:firstLine="0"/>
        <w:rPr>
          <w:rFonts w:ascii="Times New Roman" w:eastAsia="楷体" w:hAnsi="Times New Roman"/>
          <w:b/>
          <w:sz w:val="28"/>
          <w:szCs w:val="28"/>
        </w:rPr>
      </w:pPr>
      <w:r>
        <w:rPr>
          <w:rFonts w:ascii="Times New Roman" w:eastAsia="楷体" w:hAnsi="Times New Roman"/>
          <w:b/>
          <w:smallCaps w:val="0"/>
          <w:sz w:val="28"/>
          <w:szCs w:val="28"/>
        </w:rPr>
        <w:t>（</w:t>
      </w:r>
      <w:r>
        <w:rPr>
          <w:rFonts w:ascii="Times New Roman" w:eastAsia="楷体" w:hAnsi="Times New Roman"/>
          <w:b/>
          <w:smallCaps w:val="0"/>
          <w:sz w:val="28"/>
          <w:szCs w:val="28"/>
          <w:lang w:val="en-US"/>
        </w:rPr>
        <w:t>071005</w:t>
      </w:r>
      <w:r>
        <w:rPr>
          <w:rFonts w:ascii="Times New Roman" w:eastAsia="楷体" w:hAnsi="Times New Roman"/>
          <w:b/>
          <w:smallCaps w:val="0"/>
          <w:sz w:val="28"/>
          <w:szCs w:val="28"/>
        </w:rPr>
        <w:t>）微生物</w:t>
      </w:r>
      <w:r>
        <w:rPr>
          <w:rFonts w:ascii="Times New Roman" w:eastAsia="楷体" w:hAnsi="Times New Roman"/>
          <w:b/>
          <w:smallCaps w:val="0"/>
          <w:sz w:val="28"/>
          <w:szCs w:val="28"/>
          <w:lang w:val="en-US"/>
        </w:rPr>
        <w:t>学</w:t>
      </w:r>
      <w:r>
        <w:rPr>
          <w:rFonts w:ascii="Times New Roman" w:eastAsia="楷体" w:hAnsi="Times New Roman"/>
          <w:b/>
          <w:sz w:val="28"/>
          <w:szCs w:val="28"/>
        </w:rPr>
        <w:t>（全日制）</w:t>
      </w:r>
    </w:p>
    <w:p w:rsidR="009C0374" w:rsidRDefault="00000000">
      <w:pPr>
        <w:pStyle w:val="1"/>
        <w:widowControl w:val="0"/>
        <w:ind w:firstLine="0"/>
        <w:rPr>
          <w:rFonts w:ascii="Times New Roman" w:eastAsia="楷体" w:hAnsi="Times New Roman"/>
          <w:b/>
          <w:sz w:val="28"/>
          <w:szCs w:val="28"/>
        </w:rPr>
      </w:pPr>
      <w:r>
        <w:rPr>
          <w:rFonts w:ascii="Times New Roman" w:eastAsia="楷体" w:hAnsi="Times New Roman"/>
          <w:b/>
          <w:sz w:val="28"/>
          <w:szCs w:val="28"/>
        </w:rPr>
        <w:t>（学制</w:t>
      </w:r>
      <w:r>
        <w:rPr>
          <w:rFonts w:ascii="Times New Roman" w:eastAsia="楷体" w:hAnsi="Times New Roman"/>
          <w:b/>
          <w:sz w:val="28"/>
          <w:szCs w:val="28"/>
          <w:lang w:val="en-US"/>
        </w:rPr>
        <w:t>3</w:t>
      </w:r>
      <w:r>
        <w:rPr>
          <w:rFonts w:ascii="Times New Roman" w:eastAsia="楷体" w:hAnsi="Times New Roman"/>
          <w:b/>
          <w:sz w:val="28"/>
          <w:szCs w:val="28"/>
        </w:rPr>
        <w:t>年，授予</w:t>
      </w:r>
      <w:r>
        <w:rPr>
          <w:rFonts w:ascii="Times New Roman" w:eastAsia="楷体" w:hAnsi="Times New Roman"/>
          <w:b/>
          <w:sz w:val="28"/>
          <w:szCs w:val="28"/>
          <w:lang w:val="en-US"/>
        </w:rPr>
        <w:t>理学</w:t>
      </w:r>
      <w:r>
        <w:rPr>
          <w:rFonts w:ascii="Times New Roman" w:eastAsia="楷体" w:hAnsi="Times New Roman"/>
          <w:b/>
          <w:sz w:val="28"/>
          <w:szCs w:val="28"/>
        </w:rPr>
        <w:t>硕士学位）</w:t>
      </w:r>
    </w:p>
    <w:p w:rsidR="009C0374" w:rsidRDefault="00000000">
      <w:pPr>
        <w:widowControl w:val="0"/>
        <w:topLinePunct/>
        <w:spacing w:beforeLines="100" w:before="312"/>
        <w:ind w:firstLineChars="200" w:firstLine="449"/>
        <w:textAlignment w:val="top"/>
        <w:rPr>
          <w:rFonts w:ascii="Times New Roman" w:hAnsi="Times New Roman"/>
          <w:b/>
          <w:szCs w:val="21"/>
          <w:lang w:eastAsia="zh-CN"/>
        </w:rPr>
      </w:pPr>
      <w:r>
        <w:rPr>
          <w:rFonts w:ascii="Times New Roman" w:hAnsi="Times New Roman"/>
          <w:b/>
          <w:szCs w:val="21"/>
          <w:lang w:eastAsia="zh-CN"/>
        </w:rPr>
        <w:t>一、培养目标</w:t>
      </w:r>
    </w:p>
    <w:p w:rsidR="009C0374" w:rsidRDefault="00000000">
      <w:pPr>
        <w:pStyle w:val="a3"/>
        <w:ind w:firstLine="440"/>
        <w:rPr>
          <w:rFonts w:ascii="Times New Roman" w:hAnsi="Times New Roman" w:cs="Times New Roman"/>
          <w:color w:val="auto"/>
          <w:lang w:eastAsia="zh-CN"/>
        </w:rPr>
      </w:pPr>
      <w:r>
        <w:rPr>
          <w:rFonts w:ascii="Times New Roman" w:hAnsi="Times New Roman" w:cs="Times New Roman"/>
          <w:color w:val="auto"/>
          <w:lang w:eastAsia="zh-CN"/>
        </w:rPr>
        <w:t>本学科硕士学位获得者应熟练掌握分子微生物学基础理论知识和实验技术，具备微生物技术的应用能力，能独立承担实验工作，以及政治思想觉悟高、道德品质好、身心健康的微生物专门技术人才。</w:t>
      </w:r>
    </w:p>
    <w:p w:rsidR="009C0374"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二、主要研究方向</w:t>
      </w:r>
    </w:p>
    <w:p w:rsidR="009C0374" w:rsidRDefault="00000000">
      <w:pPr>
        <w:pStyle w:val="a3"/>
        <w:ind w:firstLine="440"/>
        <w:rPr>
          <w:rFonts w:ascii="Times New Roman" w:hAnsi="Times New Roman" w:cs="Times New Roman"/>
          <w:color w:val="auto"/>
          <w:lang w:eastAsia="zh-CN"/>
        </w:rPr>
      </w:pPr>
      <w:r>
        <w:rPr>
          <w:rFonts w:ascii="Times New Roman" w:hAnsi="Times New Roman" w:cs="Times New Roman"/>
          <w:color w:val="auto"/>
          <w:lang w:eastAsia="zh-CN"/>
        </w:rPr>
        <w:t>1</w:t>
      </w:r>
      <w:r>
        <w:rPr>
          <w:rFonts w:ascii="Times New Roman" w:hAnsi="Times New Roman" w:cs="Times New Roman"/>
          <w:color w:val="auto"/>
          <w:lang w:eastAsia="zh-CN"/>
        </w:rPr>
        <w:t>．分子病毒学</w:t>
      </w:r>
    </w:p>
    <w:p w:rsidR="009C0374" w:rsidRDefault="00000000">
      <w:pPr>
        <w:pStyle w:val="a3"/>
        <w:ind w:firstLine="440"/>
        <w:rPr>
          <w:rFonts w:ascii="Times New Roman" w:hAnsi="Times New Roman" w:cs="Times New Roman"/>
          <w:color w:val="auto"/>
          <w:lang w:eastAsia="zh-CN"/>
        </w:rPr>
      </w:pPr>
      <w:r>
        <w:rPr>
          <w:rFonts w:ascii="Times New Roman" w:hAnsi="Times New Roman" w:cs="Times New Roman"/>
          <w:color w:val="auto"/>
          <w:lang w:eastAsia="zh-CN"/>
        </w:rPr>
        <w:t>2</w:t>
      </w:r>
      <w:r>
        <w:rPr>
          <w:rFonts w:ascii="Times New Roman" w:hAnsi="Times New Roman" w:cs="Times New Roman"/>
          <w:color w:val="auto"/>
          <w:lang w:eastAsia="zh-CN"/>
        </w:rPr>
        <w:t>．分子真菌学</w:t>
      </w:r>
    </w:p>
    <w:p w:rsidR="009C0374" w:rsidRDefault="00000000">
      <w:pPr>
        <w:pStyle w:val="a3"/>
        <w:ind w:firstLine="440"/>
        <w:rPr>
          <w:rFonts w:ascii="Times New Roman" w:hAnsi="Times New Roman" w:cs="Times New Roman"/>
          <w:color w:val="auto"/>
          <w:lang w:eastAsia="zh-CN"/>
        </w:rPr>
      </w:pPr>
      <w:r>
        <w:rPr>
          <w:rFonts w:ascii="Times New Roman" w:hAnsi="Times New Roman" w:cs="Times New Roman"/>
          <w:color w:val="auto"/>
          <w:lang w:eastAsia="zh-CN"/>
        </w:rPr>
        <w:t>3</w:t>
      </w:r>
      <w:r>
        <w:rPr>
          <w:rFonts w:ascii="Times New Roman" w:hAnsi="Times New Roman" w:cs="Times New Roman"/>
          <w:color w:val="auto"/>
          <w:lang w:eastAsia="zh-CN"/>
        </w:rPr>
        <w:t>．资源与应用微生物学</w:t>
      </w:r>
    </w:p>
    <w:p w:rsidR="009C0374" w:rsidRDefault="00000000">
      <w:pPr>
        <w:pStyle w:val="a3"/>
        <w:ind w:firstLine="440"/>
        <w:rPr>
          <w:rFonts w:ascii="Times New Roman" w:hAnsi="Times New Roman" w:cs="Times New Roman"/>
          <w:color w:val="auto"/>
          <w:lang w:eastAsia="zh-CN"/>
        </w:rPr>
      </w:pPr>
      <w:r>
        <w:rPr>
          <w:rFonts w:ascii="Times New Roman" w:hAnsi="Times New Roman" w:cs="Times New Roman"/>
          <w:color w:val="auto"/>
          <w:lang w:eastAsia="zh-CN"/>
        </w:rPr>
        <w:t>4</w:t>
      </w:r>
      <w:r>
        <w:rPr>
          <w:rFonts w:ascii="Times New Roman" w:hAnsi="Times New Roman" w:cs="Times New Roman"/>
          <w:color w:val="auto"/>
          <w:lang w:eastAsia="zh-CN"/>
        </w:rPr>
        <w:t>．细菌基因组学与技术</w:t>
      </w:r>
    </w:p>
    <w:p w:rsidR="009C0374" w:rsidRDefault="00000000">
      <w:pPr>
        <w:pStyle w:val="a3"/>
        <w:ind w:firstLine="440"/>
        <w:rPr>
          <w:rFonts w:ascii="Times New Roman" w:hAnsi="Times New Roman" w:cs="Times New Roman"/>
          <w:color w:val="auto"/>
          <w:lang w:eastAsia="zh-CN"/>
        </w:rPr>
      </w:pPr>
      <w:r>
        <w:rPr>
          <w:rFonts w:ascii="Times New Roman" w:hAnsi="Times New Roman" w:cs="Times New Roman"/>
          <w:color w:val="auto"/>
          <w:lang w:eastAsia="zh-CN"/>
        </w:rPr>
        <w:t>5</w:t>
      </w:r>
      <w:r>
        <w:rPr>
          <w:rFonts w:ascii="Times New Roman" w:hAnsi="Times New Roman" w:cs="Times New Roman"/>
          <w:color w:val="auto"/>
          <w:lang w:eastAsia="zh-CN"/>
        </w:rPr>
        <w:t>．病原微生物与免疫学</w:t>
      </w:r>
    </w:p>
    <w:p w:rsidR="009C0374"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三、培养方式</w:t>
      </w:r>
    </w:p>
    <w:p w:rsidR="009C0374" w:rsidRDefault="00000000">
      <w:pPr>
        <w:widowControl w:val="0"/>
        <w:topLinePunct/>
        <w:spacing w:beforeLines="50" w:before="156"/>
        <w:ind w:firstLineChars="200" w:firstLine="440"/>
        <w:textAlignment w:val="top"/>
        <w:rPr>
          <w:rFonts w:ascii="Times New Roman" w:hAnsi="Times New Roman"/>
          <w:szCs w:val="21"/>
          <w:lang w:eastAsia="zh-CN"/>
        </w:rPr>
      </w:pPr>
      <w:r>
        <w:rPr>
          <w:rFonts w:ascii="Times New Roman" w:hAnsi="Times New Roman"/>
          <w:szCs w:val="21"/>
          <w:lang w:eastAsia="zh-CN"/>
        </w:rPr>
        <w:t>硕</w:t>
      </w:r>
      <w:r>
        <w:rPr>
          <w:rStyle w:val="a4"/>
          <w:rFonts w:ascii="Times New Roman" w:hAnsi="Times New Roman" w:cs="Times New Roman"/>
          <w:color w:val="auto"/>
          <w:lang w:eastAsia="zh-CN"/>
        </w:rPr>
        <w:t>士研究生培养实行导师负责制，在培养过程中注意充分发挥研究生的主动性和自觉性，可采用研讨式</w:t>
      </w:r>
      <w:r>
        <w:rPr>
          <w:rFonts w:ascii="Times New Roman" w:hAnsi="Times New Roman"/>
          <w:szCs w:val="21"/>
          <w:lang w:eastAsia="zh-CN"/>
        </w:rPr>
        <w:t>的教学方式</w:t>
      </w:r>
      <w:r>
        <w:rPr>
          <w:rFonts w:ascii="Times New Roman" w:hAnsi="Times New Roman" w:hint="eastAsia"/>
          <w:szCs w:val="21"/>
          <w:lang w:eastAsia="zh-CN"/>
        </w:rPr>
        <w:t>。</w:t>
      </w:r>
    </w:p>
    <w:p w:rsidR="009C0374"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四、学制及修业年限</w:t>
      </w:r>
    </w:p>
    <w:p w:rsidR="009C0374"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本专业硕士研究生学制为</w:t>
      </w:r>
      <w:r>
        <w:rPr>
          <w:rFonts w:ascii="Times New Roman" w:hAnsi="Times New Roman"/>
          <w:szCs w:val="21"/>
          <w:lang w:eastAsia="zh-CN"/>
        </w:rPr>
        <w:t>3</w:t>
      </w:r>
      <w:r>
        <w:rPr>
          <w:rFonts w:ascii="Times New Roman" w:hAnsi="Times New Roman"/>
          <w:szCs w:val="21"/>
          <w:lang w:eastAsia="zh-CN"/>
        </w:rPr>
        <w:t>年，最长修业年限为基本修业年限延长</w:t>
      </w:r>
      <w:r>
        <w:rPr>
          <w:rFonts w:ascii="Times New Roman" w:hAnsi="Times New Roman"/>
          <w:szCs w:val="21"/>
          <w:lang w:eastAsia="zh-CN"/>
        </w:rPr>
        <w:t>1</w:t>
      </w:r>
      <w:r>
        <w:rPr>
          <w:rFonts w:ascii="Times New Roman" w:hAnsi="Times New Roman"/>
          <w:szCs w:val="21"/>
          <w:lang w:eastAsia="zh-CN"/>
        </w:rPr>
        <w:t>年。</w:t>
      </w:r>
    </w:p>
    <w:p w:rsidR="009C0374"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五、课程设置及学分要求</w:t>
      </w:r>
    </w:p>
    <w:p w:rsidR="009C0374" w:rsidRDefault="00000000">
      <w:pPr>
        <w:pStyle w:val="4"/>
        <w:spacing w:before="240" w:after="120"/>
        <w:ind w:firstLine="0"/>
        <w:jc w:val="center"/>
        <w:rPr>
          <w:rFonts w:ascii="Times New Roman" w:hAnsi="Times New Roman"/>
        </w:rPr>
      </w:pPr>
      <w:r>
        <w:rPr>
          <w:rFonts w:ascii="Times New Roman" w:hAnsi="Times New Roman"/>
        </w:rPr>
        <w:t>专业培养方案课程设置与学分</w:t>
      </w:r>
      <w:r>
        <w:rPr>
          <w:rFonts w:ascii="Times New Roman" w:hAnsi="Times New Roman"/>
          <w:lang w:val="en-US"/>
        </w:rPr>
        <w:t>要求</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5"/>
        <w:gridCol w:w="1046"/>
        <w:gridCol w:w="142"/>
        <w:gridCol w:w="1697"/>
        <w:gridCol w:w="1279"/>
        <w:gridCol w:w="664"/>
        <w:gridCol w:w="435"/>
        <w:gridCol w:w="242"/>
        <w:gridCol w:w="440"/>
        <w:gridCol w:w="1002"/>
        <w:gridCol w:w="511"/>
        <w:gridCol w:w="1368"/>
      </w:tblGrid>
      <w:tr w:rsidR="009C0374">
        <w:trPr>
          <w:trHeight w:val="340"/>
          <w:tblHeader/>
          <w:jc w:val="center"/>
        </w:trPr>
        <w:tc>
          <w:tcPr>
            <w:tcW w:w="515" w:type="dxa"/>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类</w:t>
            </w: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别</w:t>
            </w:r>
          </w:p>
        </w:tc>
        <w:tc>
          <w:tcPr>
            <w:tcW w:w="1046" w:type="dxa"/>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课程编码</w:t>
            </w:r>
          </w:p>
        </w:tc>
        <w:tc>
          <w:tcPr>
            <w:tcW w:w="3118" w:type="dxa"/>
            <w:gridSpan w:val="3"/>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课程名称</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w:t>
            </w: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w:t>
            </w: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时</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w:t>
            </w: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分</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w:t>
            </w: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学期</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授课方式</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开课</w:t>
            </w: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单位</w:t>
            </w: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代码</w:t>
            </w:r>
          </w:p>
        </w:tc>
      </w:tr>
      <w:tr w:rsidR="009C0374">
        <w:trPr>
          <w:trHeight w:val="340"/>
          <w:jc w:val="center"/>
        </w:trPr>
        <w:tc>
          <w:tcPr>
            <w:tcW w:w="515" w:type="dxa"/>
            <w:vMerge w:val="restart"/>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必</w:t>
            </w:r>
          </w:p>
          <w:p w:rsidR="009C0374" w:rsidRDefault="009C0374">
            <w:pPr>
              <w:widowControl w:val="0"/>
              <w:spacing w:line="240" w:lineRule="auto"/>
              <w:ind w:firstLine="0"/>
              <w:jc w:val="center"/>
              <w:rPr>
                <w:rFonts w:ascii="Times New Roman" w:hAnsi="Times New Roman"/>
                <w:b/>
                <w:kern w:val="2"/>
                <w:sz w:val="21"/>
                <w:szCs w:val="21"/>
                <w:lang w:eastAsia="zh-CN"/>
              </w:rPr>
            </w:pP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rsidR="009C0374" w:rsidRDefault="009C0374">
            <w:pPr>
              <w:widowControl w:val="0"/>
              <w:spacing w:line="240" w:lineRule="auto"/>
              <w:ind w:firstLine="0"/>
              <w:jc w:val="center"/>
              <w:rPr>
                <w:rFonts w:ascii="Times New Roman" w:hAnsi="Times New Roman"/>
                <w:b/>
                <w:kern w:val="2"/>
                <w:sz w:val="21"/>
                <w:szCs w:val="21"/>
                <w:lang w:eastAsia="zh-CN"/>
              </w:rPr>
            </w:pP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046"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rPr>
              <w:lastRenderedPageBreak/>
              <w:t>900</w:t>
            </w:r>
            <w:r>
              <w:rPr>
                <w:rFonts w:ascii="Times New Roman" w:hAnsi="Times New Roman"/>
                <w:szCs w:val="21"/>
                <w:lang w:eastAsia="zh-CN"/>
              </w:rPr>
              <w:t>2</w:t>
            </w:r>
            <w:r>
              <w:rPr>
                <w:rFonts w:ascii="Times New Roman" w:hAnsi="Times New Roman"/>
                <w:szCs w:val="21"/>
              </w:rPr>
              <w:t>1</w:t>
            </w:r>
            <w:r>
              <w:rPr>
                <w:rFonts w:ascii="Times New Roman" w:hAnsi="Times New Roman"/>
                <w:szCs w:val="21"/>
                <w:lang w:eastAsia="zh-CN"/>
              </w:rPr>
              <w:t>203</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szCs w:val="21"/>
                <w:lang w:eastAsia="zh-CN"/>
              </w:rPr>
              <w:t>新时代中国特色社会主义理论</w:t>
            </w:r>
            <w:r>
              <w:rPr>
                <w:rFonts w:ascii="Times New Roman" w:hAnsi="Times New Roman"/>
                <w:szCs w:val="21"/>
                <w:lang w:eastAsia="zh-CN"/>
              </w:rPr>
              <w:lastRenderedPageBreak/>
              <w:t>与实践</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lastRenderedPageBreak/>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w:t>
            </w:r>
          </w:p>
        </w:tc>
        <w:tc>
          <w:tcPr>
            <w:tcW w:w="1368" w:type="dxa"/>
            <w:shd w:val="clear" w:color="auto" w:fill="auto"/>
            <w:vAlign w:val="center"/>
          </w:tcPr>
          <w:p w:rsidR="009C0374" w:rsidRDefault="00000000">
            <w:pPr>
              <w:widowControl w:val="0"/>
              <w:spacing w:line="240" w:lineRule="auto"/>
              <w:ind w:leftChars="-14" w:hangingChars="14" w:hanging="31"/>
              <w:jc w:val="center"/>
              <w:rPr>
                <w:rFonts w:ascii="Times New Roman" w:hAnsi="Times New Roman"/>
                <w:kern w:val="2"/>
                <w:sz w:val="21"/>
                <w:szCs w:val="21"/>
                <w:lang w:eastAsia="zh-CN"/>
              </w:rPr>
            </w:pPr>
            <w:r>
              <w:rPr>
                <w:rFonts w:ascii="Times New Roman" w:hAnsi="Times New Roman"/>
                <w:kern w:val="2"/>
                <w:lang w:eastAsia="zh-CN"/>
              </w:rPr>
              <w:t>120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90021204</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自然辩证法概论（理科）</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17</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w:t>
            </w:r>
          </w:p>
        </w:tc>
        <w:tc>
          <w:tcPr>
            <w:tcW w:w="1368" w:type="dxa"/>
            <w:shd w:val="clear" w:color="auto" w:fill="auto"/>
            <w:vAlign w:val="center"/>
          </w:tcPr>
          <w:p w:rsidR="009C0374" w:rsidRDefault="00000000">
            <w:pPr>
              <w:widowControl w:val="0"/>
              <w:spacing w:line="240" w:lineRule="auto"/>
              <w:ind w:leftChars="-14" w:hangingChars="14" w:hanging="31"/>
              <w:jc w:val="center"/>
              <w:rPr>
                <w:rFonts w:ascii="Times New Roman" w:hAnsi="Times New Roman"/>
                <w:kern w:val="2"/>
                <w:sz w:val="21"/>
                <w:szCs w:val="21"/>
                <w:lang w:eastAsia="zh-CN"/>
              </w:rPr>
            </w:pPr>
            <w:r>
              <w:rPr>
                <w:rFonts w:ascii="Times New Roman" w:hAnsi="Times New Roman"/>
                <w:kern w:val="2"/>
                <w:lang w:eastAsia="zh-CN"/>
              </w:rPr>
              <w:t>120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90021101</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第一外国语（英语）</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90</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3</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w:t>
            </w:r>
          </w:p>
        </w:tc>
        <w:tc>
          <w:tcPr>
            <w:tcW w:w="1368" w:type="dxa"/>
            <w:shd w:val="clear" w:color="auto" w:fill="auto"/>
            <w:vAlign w:val="center"/>
          </w:tcPr>
          <w:p w:rsidR="009C0374" w:rsidRDefault="00000000">
            <w:pPr>
              <w:widowControl w:val="0"/>
              <w:spacing w:line="240" w:lineRule="auto"/>
              <w:ind w:leftChars="-14" w:hangingChars="14" w:hanging="31"/>
              <w:jc w:val="center"/>
              <w:rPr>
                <w:rFonts w:ascii="Times New Roman" w:hAnsi="Times New Roman"/>
                <w:kern w:val="2"/>
                <w:sz w:val="21"/>
                <w:szCs w:val="21"/>
                <w:lang w:eastAsia="zh-CN"/>
              </w:rPr>
            </w:pPr>
            <w:r>
              <w:rPr>
                <w:rFonts w:ascii="Times New Roman" w:hAnsi="Times New Roman"/>
                <w:kern w:val="2"/>
                <w:lang w:eastAsia="zh-CN"/>
              </w:rPr>
              <w:t>100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90051001</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科研伦理与学术规范类课程</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线上</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06022271</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研究生学术论文写作指导（硕士）</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17</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06021202</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文献综述与开题报告</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报告与讨论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06021203</w:t>
            </w:r>
          </w:p>
        </w:tc>
        <w:tc>
          <w:tcPr>
            <w:tcW w:w="3118" w:type="dxa"/>
            <w:gridSpan w:val="3"/>
            <w:shd w:val="clear" w:color="auto" w:fill="auto"/>
            <w:tcMar>
              <w:left w:w="113" w:type="dxa"/>
            </w:tcMar>
            <w:vAlign w:val="center"/>
          </w:tcPr>
          <w:p w:rsidR="009C0374" w:rsidRDefault="00000000">
            <w:pPr>
              <w:widowControl w:val="0"/>
              <w:spacing w:line="240" w:lineRule="auto"/>
              <w:ind w:leftChars="-14" w:left="-4" w:hangingChars="13" w:hanging="27"/>
              <w:jc w:val="both"/>
              <w:rPr>
                <w:rFonts w:ascii="Times New Roman" w:hAnsi="Times New Roman"/>
                <w:kern w:val="2"/>
                <w:sz w:val="21"/>
                <w:szCs w:val="21"/>
                <w:lang w:eastAsia="zh-CN"/>
              </w:rPr>
            </w:pPr>
            <w:r>
              <w:rPr>
                <w:rFonts w:ascii="Times New Roman" w:hAnsi="Times New Roman"/>
                <w:kern w:val="2"/>
                <w:sz w:val="21"/>
                <w:szCs w:val="21"/>
                <w:lang w:eastAsia="zh-CN"/>
              </w:rPr>
              <w:t>生物科学与技术前沿进展</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r>
              <w:rPr>
                <w:rFonts w:ascii="Times New Roman" w:hAnsi="Times New Roman"/>
                <w:kern w:val="2"/>
                <w:sz w:val="21"/>
                <w:szCs w:val="21"/>
                <w:lang w:eastAsia="zh-CN"/>
              </w:rPr>
              <w:t>、</w:t>
            </w: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leftChars="-40" w:left="-4" w:hangingChars="40" w:hanging="84"/>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06021204</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现代生物学技术</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102</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实验讲授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06021209</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微生物学前沿进展</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06021210</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分子微生物学技术</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68</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实验讲授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30010001</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综合体育测试</w:t>
            </w:r>
          </w:p>
        </w:tc>
        <w:tc>
          <w:tcPr>
            <w:tcW w:w="664" w:type="dxa"/>
            <w:shd w:val="clear" w:color="auto" w:fill="auto"/>
            <w:vAlign w:val="center"/>
          </w:tcPr>
          <w:p w:rsidR="009C0374" w:rsidRDefault="009C0374">
            <w:pPr>
              <w:widowControl w:val="0"/>
              <w:spacing w:line="240" w:lineRule="auto"/>
              <w:ind w:firstLine="0"/>
              <w:jc w:val="center"/>
              <w:rPr>
                <w:rFonts w:ascii="Times New Roman" w:hAnsi="Times New Roman"/>
                <w:kern w:val="2"/>
                <w:sz w:val="21"/>
                <w:szCs w:val="21"/>
                <w:lang w:eastAsia="zh-CN"/>
              </w:rPr>
            </w:pP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w:t>
            </w:r>
          </w:p>
        </w:tc>
        <w:tc>
          <w:tcPr>
            <w:tcW w:w="682" w:type="dxa"/>
            <w:gridSpan w:val="2"/>
            <w:shd w:val="clear" w:color="auto" w:fill="auto"/>
            <w:vAlign w:val="center"/>
          </w:tcPr>
          <w:p w:rsidR="009C0374" w:rsidRDefault="009C0374">
            <w:pPr>
              <w:widowControl w:val="0"/>
              <w:spacing w:line="240" w:lineRule="auto"/>
              <w:ind w:firstLine="0"/>
              <w:jc w:val="center"/>
              <w:rPr>
                <w:rFonts w:ascii="Times New Roman" w:hAnsi="Times New Roman"/>
                <w:kern w:val="2"/>
                <w:sz w:val="21"/>
                <w:szCs w:val="21"/>
                <w:lang w:eastAsia="zh-CN"/>
              </w:rPr>
            </w:pP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必修环节</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300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lang w:eastAsia="zh-CN"/>
              </w:rPr>
            </w:pPr>
            <w:r>
              <w:rPr>
                <w:rFonts w:ascii="Times New Roman" w:hAnsi="Times New Roman" w:hint="eastAsia"/>
                <w:kern w:val="2"/>
                <w:lang w:eastAsia="zh-CN"/>
              </w:rPr>
              <w:t>0</w:t>
            </w:r>
            <w:r>
              <w:rPr>
                <w:rFonts w:ascii="Times New Roman" w:hAnsi="Times New Roman"/>
                <w:kern w:val="2"/>
                <w:lang w:eastAsia="zh-CN"/>
              </w:rPr>
              <w:t>602227</w:t>
            </w:r>
            <w:r>
              <w:rPr>
                <w:rFonts w:ascii="Times New Roman" w:hAnsi="Times New Roman" w:hint="eastAsia"/>
                <w:kern w:val="2"/>
                <w:lang w:eastAsia="zh-CN"/>
              </w:rPr>
              <w:t>4</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lang w:eastAsia="zh-CN"/>
              </w:rPr>
            </w:pPr>
            <w:r>
              <w:rPr>
                <w:rFonts w:ascii="Times New Roman" w:hAnsi="Times New Roman" w:hint="eastAsia"/>
                <w:kern w:val="2"/>
                <w:lang w:eastAsia="zh-CN"/>
              </w:rPr>
              <w:t>生物实验安全</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1</w:t>
            </w:r>
            <w:r>
              <w:rPr>
                <w:rFonts w:ascii="Times New Roman" w:hAnsi="Times New Roman"/>
                <w:kern w:val="2"/>
                <w:sz w:val="21"/>
                <w:szCs w:val="21"/>
                <w:lang w:eastAsia="zh-CN"/>
              </w:rPr>
              <w:t>7</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1</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0</w:t>
            </w:r>
            <w:r>
              <w:rPr>
                <w:rFonts w:ascii="Times New Roman" w:hAnsi="Times New Roman"/>
                <w:kern w:val="2"/>
                <w:sz w:val="21"/>
                <w:szCs w:val="21"/>
                <w:lang w:eastAsia="zh-CN"/>
              </w:rPr>
              <w:t>60</w:t>
            </w:r>
          </w:p>
        </w:tc>
      </w:tr>
      <w:tr w:rsidR="009C0374">
        <w:trPr>
          <w:trHeight w:val="340"/>
          <w:jc w:val="center"/>
        </w:trPr>
        <w:tc>
          <w:tcPr>
            <w:tcW w:w="515" w:type="dxa"/>
            <w:vMerge w:val="restart"/>
            <w:shd w:val="clear" w:color="auto" w:fill="auto"/>
            <w:vAlign w:val="center"/>
          </w:tcPr>
          <w:p w:rsidR="009C0374" w:rsidRDefault="009C0374">
            <w:pPr>
              <w:widowControl w:val="0"/>
              <w:spacing w:line="240" w:lineRule="auto"/>
              <w:ind w:firstLine="0"/>
              <w:jc w:val="both"/>
              <w:rPr>
                <w:rFonts w:ascii="Times New Roman" w:hAnsi="Times New Roman"/>
                <w:b/>
                <w:kern w:val="2"/>
                <w:sz w:val="21"/>
                <w:szCs w:val="21"/>
                <w:lang w:eastAsia="zh-CN"/>
              </w:rPr>
            </w:pP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选</w:t>
            </w:r>
          </w:p>
          <w:p w:rsidR="009C0374" w:rsidRDefault="009C0374">
            <w:pPr>
              <w:widowControl w:val="0"/>
              <w:spacing w:line="240" w:lineRule="auto"/>
              <w:ind w:firstLine="0"/>
              <w:jc w:val="center"/>
              <w:rPr>
                <w:rFonts w:ascii="Times New Roman" w:hAnsi="Times New Roman"/>
                <w:b/>
                <w:kern w:val="2"/>
                <w:sz w:val="21"/>
                <w:szCs w:val="21"/>
                <w:lang w:eastAsia="zh-CN"/>
              </w:rPr>
            </w:pPr>
          </w:p>
          <w:p w:rsidR="009C0374" w:rsidRDefault="009C0374">
            <w:pPr>
              <w:widowControl w:val="0"/>
              <w:spacing w:line="240" w:lineRule="auto"/>
              <w:ind w:firstLine="0"/>
              <w:jc w:val="center"/>
              <w:rPr>
                <w:rFonts w:ascii="Times New Roman" w:hAnsi="Times New Roman"/>
                <w:b/>
                <w:kern w:val="2"/>
                <w:sz w:val="21"/>
                <w:szCs w:val="21"/>
                <w:lang w:eastAsia="zh-CN"/>
              </w:rPr>
            </w:pP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rsidR="009C0374" w:rsidRDefault="009C0374">
            <w:pPr>
              <w:widowControl w:val="0"/>
              <w:spacing w:line="240" w:lineRule="auto"/>
              <w:ind w:firstLine="0"/>
              <w:jc w:val="center"/>
              <w:rPr>
                <w:rFonts w:ascii="Times New Roman" w:hAnsi="Times New Roman"/>
                <w:b/>
                <w:kern w:val="2"/>
                <w:sz w:val="21"/>
                <w:szCs w:val="21"/>
                <w:lang w:eastAsia="zh-CN"/>
              </w:rPr>
            </w:pPr>
          </w:p>
          <w:p w:rsidR="009C0374" w:rsidRDefault="009C0374">
            <w:pPr>
              <w:widowControl w:val="0"/>
              <w:spacing w:line="240" w:lineRule="auto"/>
              <w:ind w:firstLine="0"/>
              <w:jc w:val="center"/>
              <w:rPr>
                <w:rFonts w:ascii="Times New Roman" w:hAnsi="Times New Roman"/>
                <w:b/>
                <w:kern w:val="2"/>
                <w:sz w:val="21"/>
                <w:szCs w:val="21"/>
                <w:lang w:eastAsia="zh-CN"/>
              </w:rPr>
            </w:pPr>
          </w:p>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046" w:type="dxa"/>
            <w:shd w:val="clear" w:color="auto" w:fill="auto"/>
            <w:vAlign w:val="center"/>
          </w:tcPr>
          <w:p w:rsidR="009C0374" w:rsidRDefault="009C0374">
            <w:pPr>
              <w:widowControl w:val="0"/>
              <w:spacing w:line="240" w:lineRule="auto"/>
              <w:ind w:firstLine="0"/>
              <w:jc w:val="both"/>
              <w:rPr>
                <w:rFonts w:ascii="Times New Roman" w:hAnsi="Times New Roman"/>
                <w:kern w:val="2"/>
                <w:sz w:val="21"/>
                <w:szCs w:val="21"/>
                <w:lang w:eastAsia="zh-CN"/>
              </w:rPr>
            </w:pP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第二外国语</w:t>
            </w:r>
          </w:p>
        </w:tc>
        <w:tc>
          <w:tcPr>
            <w:tcW w:w="664" w:type="dxa"/>
            <w:shd w:val="clear" w:color="auto" w:fill="auto"/>
            <w:vAlign w:val="center"/>
          </w:tcPr>
          <w:p w:rsidR="009C0374" w:rsidRDefault="009C0374">
            <w:pPr>
              <w:widowControl w:val="0"/>
              <w:spacing w:line="240" w:lineRule="auto"/>
              <w:ind w:firstLine="0"/>
              <w:jc w:val="center"/>
              <w:rPr>
                <w:rFonts w:ascii="Times New Roman" w:hAnsi="Times New Roman"/>
                <w:kern w:val="2"/>
                <w:sz w:val="21"/>
                <w:szCs w:val="21"/>
                <w:lang w:eastAsia="zh-CN"/>
              </w:rPr>
            </w:pP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r>
              <w:rPr>
                <w:rFonts w:ascii="Times New Roman" w:hAnsi="Times New Roman"/>
                <w:kern w:val="2"/>
                <w:sz w:val="21"/>
                <w:szCs w:val="21"/>
                <w:lang w:eastAsia="zh-CN"/>
              </w:rPr>
              <w:t>、</w:t>
            </w: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leftChars="-28" w:left="-3" w:hangingChars="28" w:hanging="59"/>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100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9C0374">
            <w:pPr>
              <w:widowControl w:val="0"/>
              <w:spacing w:line="240" w:lineRule="auto"/>
              <w:ind w:firstLine="0"/>
              <w:jc w:val="both"/>
              <w:rPr>
                <w:rFonts w:ascii="Times New Roman" w:hAnsi="Times New Roman"/>
                <w:kern w:val="2"/>
                <w:sz w:val="21"/>
                <w:szCs w:val="21"/>
                <w:lang w:eastAsia="zh-CN"/>
              </w:rPr>
            </w:pP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体育</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r>
              <w:rPr>
                <w:rFonts w:ascii="Times New Roman" w:hAnsi="Times New Roman"/>
                <w:kern w:val="2"/>
                <w:sz w:val="21"/>
                <w:szCs w:val="21"/>
                <w:lang w:eastAsia="zh-CN"/>
              </w:rPr>
              <w:t>、</w:t>
            </w: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leftChars="-43" w:left="-5" w:hangingChars="43" w:hanging="9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300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90052002</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创新思维与创业实验</w:t>
            </w:r>
          </w:p>
        </w:tc>
        <w:tc>
          <w:tcPr>
            <w:tcW w:w="664" w:type="dxa"/>
            <w:shd w:val="clear" w:color="auto" w:fill="auto"/>
            <w:vAlign w:val="center"/>
          </w:tcPr>
          <w:p w:rsidR="009C0374" w:rsidRDefault="009C0374">
            <w:pPr>
              <w:widowControl w:val="0"/>
              <w:spacing w:line="240" w:lineRule="auto"/>
              <w:ind w:firstLine="0"/>
              <w:jc w:val="center"/>
              <w:rPr>
                <w:rFonts w:ascii="Times New Roman" w:hAnsi="Times New Roman"/>
                <w:kern w:val="2"/>
                <w:sz w:val="21"/>
                <w:szCs w:val="21"/>
                <w:lang w:eastAsia="zh-CN"/>
              </w:rPr>
            </w:pP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513" w:type="dxa"/>
            <w:gridSpan w:val="2"/>
            <w:shd w:val="clear" w:color="auto" w:fill="auto"/>
            <w:vAlign w:val="center"/>
          </w:tcPr>
          <w:p w:rsidR="009C0374" w:rsidRDefault="00000000">
            <w:pPr>
              <w:widowControl w:val="0"/>
              <w:spacing w:line="240" w:lineRule="auto"/>
              <w:ind w:leftChars="-43" w:hangingChars="43" w:hanging="95"/>
              <w:jc w:val="center"/>
              <w:rPr>
                <w:rFonts w:ascii="Times New Roman" w:hAnsi="Times New Roman"/>
                <w:kern w:val="2"/>
                <w:sz w:val="21"/>
                <w:szCs w:val="21"/>
                <w:lang w:eastAsia="zh-CN"/>
              </w:rPr>
            </w:pPr>
            <w:r>
              <w:rPr>
                <w:rFonts w:ascii="Times New Roman" w:hAnsi="Times New Roman"/>
                <w:kern w:val="2"/>
                <w:lang w:eastAsia="zh-CN"/>
              </w:rPr>
              <w:t>在线课程</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900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90052003</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lang w:eastAsia="zh-CN"/>
              </w:rPr>
              <w:t>人工智能</w:t>
            </w:r>
          </w:p>
        </w:tc>
        <w:tc>
          <w:tcPr>
            <w:tcW w:w="664" w:type="dxa"/>
            <w:shd w:val="clear" w:color="auto" w:fill="auto"/>
            <w:vAlign w:val="center"/>
          </w:tcPr>
          <w:p w:rsidR="009C0374" w:rsidRDefault="009C0374">
            <w:pPr>
              <w:widowControl w:val="0"/>
              <w:spacing w:line="240" w:lineRule="auto"/>
              <w:ind w:firstLine="0"/>
              <w:jc w:val="center"/>
              <w:rPr>
                <w:rFonts w:ascii="Times New Roman" w:hAnsi="Times New Roman"/>
                <w:kern w:val="2"/>
                <w:sz w:val="21"/>
                <w:szCs w:val="21"/>
                <w:lang w:eastAsia="zh-CN"/>
              </w:rPr>
            </w:pP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513" w:type="dxa"/>
            <w:gridSpan w:val="2"/>
            <w:shd w:val="clear" w:color="auto" w:fill="auto"/>
            <w:vAlign w:val="center"/>
          </w:tcPr>
          <w:p w:rsidR="009C0374" w:rsidRDefault="00000000">
            <w:pPr>
              <w:widowControl w:val="0"/>
              <w:spacing w:line="240" w:lineRule="auto"/>
              <w:ind w:leftChars="-43" w:hangingChars="43" w:hanging="95"/>
              <w:jc w:val="center"/>
              <w:rPr>
                <w:rFonts w:ascii="Times New Roman" w:hAnsi="Times New Roman"/>
                <w:kern w:val="2"/>
                <w:sz w:val="21"/>
                <w:szCs w:val="21"/>
                <w:lang w:eastAsia="zh-CN"/>
              </w:rPr>
            </w:pPr>
            <w:r>
              <w:rPr>
                <w:rFonts w:ascii="Times New Roman" w:hAnsi="Times New Roman"/>
                <w:kern w:val="2"/>
                <w:lang w:eastAsia="zh-CN"/>
              </w:rPr>
              <w:t>在线课程</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900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06022230</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分子微生物学</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51</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06022231</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基因操作原理</w:t>
            </w:r>
            <w:r>
              <w:rPr>
                <w:rFonts w:ascii="Times New Roman" w:hAnsi="Times New Roman"/>
                <w:kern w:val="2"/>
                <w:sz w:val="21"/>
                <w:szCs w:val="21"/>
                <w:lang w:eastAsia="zh-CN"/>
              </w:rPr>
              <w:t>II</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widowControl w:val="0"/>
              <w:spacing w:line="240" w:lineRule="auto"/>
              <w:ind w:firstLine="0"/>
              <w:jc w:val="center"/>
              <w:rPr>
                <w:rFonts w:ascii="Times New Roman" w:hAnsi="Times New Roman"/>
                <w:b/>
                <w:kern w:val="2"/>
                <w:sz w:val="21"/>
                <w:szCs w:val="21"/>
                <w:lang w:eastAsia="zh-CN"/>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06022232</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工业微生物原理</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06022233</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资源环境微生物学</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06022234</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分子病毒学</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06022235</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分子真菌学与技术</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06022237</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分子病原菌学</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leftChars="-6" w:hangingChars="6" w:hanging="13"/>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06022238</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微生物细胞结构与功能</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leftChars="-6" w:hangingChars="6" w:hanging="13"/>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06022239</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代谢工程和合成生物学</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06022258</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教学实习</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240</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leftChars="-6" w:hangingChars="6" w:hanging="13"/>
              <w:jc w:val="center"/>
              <w:rPr>
                <w:rFonts w:ascii="Times New Roman" w:hAnsi="Times New Roman"/>
                <w:kern w:val="2"/>
                <w:sz w:val="21"/>
                <w:szCs w:val="21"/>
                <w:lang w:eastAsia="zh-CN"/>
              </w:rPr>
            </w:pPr>
            <w:r>
              <w:rPr>
                <w:rFonts w:ascii="Times New Roman" w:hAnsi="Times New Roman"/>
                <w:kern w:val="2"/>
                <w:sz w:val="21"/>
                <w:szCs w:val="21"/>
                <w:lang w:eastAsia="zh-CN"/>
              </w:rPr>
              <w:t>2</w:t>
            </w:r>
            <w:r>
              <w:rPr>
                <w:rFonts w:ascii="Times New Roman" w:hAnsi="Times New Roman"/>
                <w:kern w:val="2"/>
                <w:sz w:val="21"/>
                <w:szCs w:val="21"/>
                <w:lang w:eastAsia="zh-CN"/>
              </w:rPr>
              <w:t>或</w:t>
            </w:r>
            <w:r>
              <w:rPr>
                <w:rFonts w:ascii="Times New Roman" w:hAnsi="Times New Roman"/>
                <w:kern w:val="2"/>
                <w:sz w:val="21"/>
                <w:szCs w:val="21"/>
                <w:lang w:eastAsia="zh-CN"/>
              </w:rPr>
              <w:t>3</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实习</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06022259</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sz w:val="21"/>
                <w:szCs w:val="21"/>
                <w:lang w:eastAsia="zh-CN"/>
              </w:rPr>
            </w:pPr>
            <w:r>
              <w:rPr>
                <w:rFonts w:ascii="Times New Roman" w:hAnsi="Times New Roman"/>
                <w:kern w:val="2"/>
                <w:sz w:val="21"/>
                <w:szCs w:val="21"/>
                <w:lang w:eastAsia="zh-CN"/>
              </w:rPr>
              <w:t>生物学科研究生职业生涯规划</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17</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rsidR="009C0374">
        <w:trPr>
          <w:trHeight w:val="340"/>
          <w:jc w:val="center"/>
        </w:trPr>
        <w:tc>
          <w:tcPr>
            <w:tcW w:w="515" w:type="dxa"/>
            <w:vMerge/>
            <w:shd w:val="clear" w:color="auto" w:fill="auto"/>
            <w:vAlign w:val="center"/>
          </w:tcPr>
          <w:p w:rsidR="009C0374" w:rsidRDefault="009C0374">
            <w:pPr>
              <w:jc w:val="center"/>
              <w:rPr>
                <w:rFonts w:ascii="Times New Roman" w:hAnsi="Times New Roman"/>
                <w:szCs w:val="21"/>
              </w:rPr>
            </w:pPr>
          </w:p>
        </w:tc>
        <w:tc>
          <w:tcPr>
            <w:tcW w:w="1046" w:type="dxa"/>
            <w:shd w:val="clear" w:color="auto" w:fill="auto"/>
            <w:vAlign w:val="center"/>
          </w:tcPr>
          <w:p w:rsidR="009C0374" w:rsidRDefault="00000000">
            <w:pPr>
              <w:widowControl w:val="0"/>
              <w:spacing w:line="240" w:lineRule="auto"/>
              <w:ind w:firstLine="0"/>
              <w:jc w:val="both"/>
              <w:rPr>
                <w:rFonts w:ascii="Times New Roman" w:hAnsi="Times New Roman"/>
                <w:kern w:val="2"/>
                <w:lang w:eastAsia="zh-CN"/>
              </w:rPr>
            </w:pPr>
            <w:r>
              <w:rPr>
                <w:rFonts w:ascii="Times New Roman" w:hAnsi="Times New Roman"/>
                <w:kern w:val="2"/>
                <w:sz w:val="21"/>
                <w:szCs w:val="21"/>
                <w:lang w:eastAsia="zh-CN"/>
              </w:rPr>
              <w:t>06022260</w:t>
            </w:r>
          </w:p>
        </w:tc>
        <w:tc>
          <w:tcPr>
            <w:tcW w:w="3118" w:type="dxa"/>
            <w:gridSpan w:val="3"/>
            <w:shd w:val="clear" w:color="auto" w:fill="auto"/>
            <w:tcMar>
              <w:left w:w="113" w:type="dxa"/>
            </w:tcMar>
            <w:vAlign w:val="center"/>
          </w:tcPr>
          <w:p w:rsidR="009C0374" w:rsidRDefault="00000000">
            <w:pPr>
              <w:widowControl w:val="0"/>
              <w:spacing w:line="240" w:lineRule="auto"/>
              <w:ind w:firstLine="0"/>
              <w:jc w:val="both"/>
              <w:rPr>
                <w:rFonts w:ascii="Times New Roman" w:hAnsi="Times New Roman"/>
                <w:kern w:val="2"/>
                <w:lang w:eastAsia="zh-CN"/>
              </w:rPr>
            </w:pPr>
            <w:r>
              <w:rPr>
                <w:rFonts w:ascii="Times New Roman" w:hAnsi="Times New Roman"/>
                <w:color w:val="000000"/>
                <w:kern w:val="2"/>
                <w:sz w:val="21"/>
                <w:szCs w:val="21"/>
                <w:lang w:eastAsia="zh-CN"/>
              </w:rPr>
              <w:t>研究生学术与职业素养</w:t>
            </w:r>
          </w:p>
        </w:tc>
        <w:tc>
          <w:tcPr>
            <w:tcW w:w="664" w:type="dxa"/>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34</w:t>
            </w:r>
          </w:p>
        </w:tc>
        <w:tc>
          <w:tcPr>
            <w:tcW w:w="435" w:type="dxa"/>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2</w:t>
            </w:r>
          </w:p>
        </w:tc>
        <w:tc>
          <w:tcPr>
            <w:tcW w:w="682"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1</w:t>
            </w:r>
          </w:p>
        </w:tc>
        <w:tc>
          <w:tcPr>
            <w:tcW w:w="1513" w:type="dxa"/>
            <w:gridSpan w:val="2"/>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讲授与讨论</w:t>
            </w:r>
          </w:p>
        </w:tc>
        <w:tc>
          <w:tcPr>
            <w:tcW w:w="1368" w:type="dxa"/>
            <w:shd w:val="clear" w:color="auto" w:fill="auto"/>
            <w:vAlign w:val="center"/>
          </w:tcPr>
          <w:p w:rsidR="009C0374" w:rsidRDefault="00000000">
            <w:pPr>
              <w:widowControl w:val="0"/>
              <w:spacing w:line="240" w:lineRule="auto"/>
              <w:ind w:firstLine="0"/>
              <w:jc w:val="center"/>
              <w:rPr>
                <w:rFonts w:ascii="Times New Roman" w:hAnsi="Times New Roman"/>
                <w:kern w:val="2"/>
                <w:lang w:eastAsia="zh-CN"/>
              </w:rPr>
            </w:pPr>
            <w:r>
              <w:rPr>
                <w:rFonts w:ascii="Times New Roman" w:hAnsi="Times New Roman"/>
                <w:color w:val="000000"/>
                <w:kern w:val="2"/>
                <w:sz w:val="21"/>
                <w:szCs w:val="21"/>
                <w:lang w:eastAsia="zh-CN"/>
              </w:rPr>
              <w:t>060</w:t>
            </w:r>
          </w:p>
        </w:tc>
      </w:tr>
      <w:tr w:rsidR="009C0374">
        <w:tblPrEx>
          <w:tblCellMar>
            <w:left w:w="108" w:type="dxa"/>
            <w:right w:w="108" w:type="dxa"/>
          </w:tblCellMar>
        </w:tblPrEx>
        <w:trPr>
          <w:trHeight w:val="340"/>
          <w:jc w:val="center"/>
        </w:trPr>
        <w:tc>
          <w:tcPr>
            <w:tcW w:w="9341" w:type="dxa"/>
            <w:gridSpan w:val="12"/>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本专业毕业学分要求</w:t>
            </w:r>
          </w:p>
        </w:tc>
      </w:tr>
      <w:tr w:rsidR="009C0374">
        <w:tblPrEx>
          <w:tblCellMar>
            <w:left w:w="108" w:type="dxa"/>
            <w:right w:w="108" w:type="dxa"/>
          </w:tblCellMar>
        </w:tblPrEx>
        <w:trPr>
          <w:trHeight w:val="340"/>
          <w:jc w:val="center"/>
        </w:trPr>
        <w:tc>
          <w:tcPr>
            <w:tcW w:w="1703" w:type="dxa"/>
            <w:gridSpan w:val="3"/>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总学分要求</w:t>
            </w:r>
          </w:p>
        </w:tc>
        <w:tc>
          <w:tcPr>
            <w:tcW w:w="1697" w:type="dxa"/>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校公共必修课</w:t>
            </w:r>
          </w:p>
        </w:tc>
        <w:tc>
          <w:tcPr>
            <w:tcW w:w="2620" w:type="dxa"/>
            <w:gridSpan w:val="4"/>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专业必修课</w:t>
            </w:r>
          </w:p>
        </w:tc>
        <w:tc>
          <w:tcPr>
            <w:tcW w:w="1442" w:type="dxa"/>
            <w:gridSpan w:val="2"/>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专业选修课</w:t>
            </w:r>
          </w:p>
        </w:tc>
        <w:tc>
          <w:tcPr>
            <w:tcW w:w="1879" w:type="dxa"/>
            <w:gridSpan w:val="2"/>
            <w:shd w:val="clear" w:color="auto" w:fill="auto"/>
            <w:vAlign w:val="center"/>
          </w:tcPr>
          <w:p w:rsidR="009C0374"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bCs/>
                <w:kern w:val="2"/>
                <w:lang w:eastAsia="zh-CN"/>
              </w:rPr>
              <w:t>培养方案外课程</w:t>
            </w:r>
          </w:p>
        </w:tc>
      </w:tr>
      <w:tr w:rsidR="009C0374">
        <w:tblPrEx>
          <w:tblCellMar>
            <w:left w:w="108" w:type="dxa"/>
            <w:right w:w="108" w:type="dxa"/>
          </w:tblCellMar>
        </w:tblPrEx>
        <w:trPr>
          <w:trHeight w:val="340"/>
          <w:jc w:val="center"/>
        </w:trPr>
        <w:tc>
          <w:tcPr>
            <w:tcW w:w="1703" w:type="dxa"/>
            <w:gridSpan w:val="3"/>
            <w:shd w:val="clear" w:color="auto" w:fill="auto"/>
            <w:vAlign w:val="center"/>
          </w:tcPr>
          <w:p w:rsidR="009C0374" w:rsidRDefault="00000000">
            <w:pPr>
              <w:ind w:firstLine="0"/>
              <w:jc w:val="center"/>
              <w:rPr>
                <w:rFonts w:ascii="Times New Roman" w:hAnsi="Times New Roman"/>
                <w:szCs w:val="21"/>
                <w:lang w:eastAsia="zh-CN"/>
              </w:rPr>
            </w:pPr>
            <w:r>
              <w:rPr>
                <w:rFonts w:ascii="Times New Roman" w:hAnsi="Times New Roman"/>
                <w:szCs w:val="21"/>
              </w:rPr>
              <w:t>3</w:t>
            </w:r>
            <w:r>
              <w:rPr>
                <w:rFonts w:ascii="Times New Roman" w:hAnsi="Times New Roman" w:hint="eastAsia"/>
                <w:szCs w:val="21"/>
                <w:lang w:eastAsia="zh-CN"/>
              </w:rPr>
              <w:t>3</w:t>
            </w:r>
          </w:p>
        </w:tc>
        <w:tc>
          <w:tcPr>
            <w:tcW w:w="1697" w:type="dxa"/>
            <w:shd w:val="clear" w:color="auto" w:fill="auto"/>
            <w:vAlign w:val="center"/>
          </w:tcPr>
          <w:p w:rsidR="009C0374" w:rsidRDefault="00000000">
            <w:pPr>
              <w:ind w:firstLine="0"/>
              <w:jc w:val="center"/>
              <w:rPr>
                <w:rFonts w:ascii="Times New Roman" w:hAnsi="Times New Roman"/>
                <w:szCs w:val="21"/>
                <w:lang w:eastAsia="zh-CN"/>
              </w:rPr>
            </w:pPr>
            <w:r>
              <w:rPr>
                <w:rFonts w:ascii="Times New Roman" w:hAnsi="Times New Roman"/>
                <w:szCs w:val="21"/>
                <w:lang w:eastAsia="zh-CN"/>
              </w:rPr>
              <w:t>7</w:t>
            </w:r>
          </w:p>
        </w:tc>
        <w:tc>
          <w:tcPr>
            <w:tcW w:w="2620" w:type="dxa"/>
            <w:gridSpan w:val="4"/>
          </w:tcPr>
          <w:p w:rsidR="009C0374" w:rsidRDefault="00000000">
            <w:pPr>
              <w:ind w:firstLine="0"/>
              <w:jc w:val="center"/>
              <w:rPr>
                <w:rFonts w:ascii="Times New Roman" w:hAnsi="Times New Roman"/>
                <w:szCs w:val="21"/>
                <w:lang w:eastAsia="zh-CN"/>
              </w:rPr>
            </w:pPr>
            <w:r>
              <w:rPr>
                <w:rFonts w:ascii="Times New Roman" w:hAnsi="Times New Roman"/>
                <w:szCs w:val="21"/>
              </w:rPr>
              <w:t>1</w:t>
            </w:r>
            <w:r>
              <w:rPr>
                <w:rFonts w:ascii="Times New Roman" w:hAnsi="Times New Roman" w:hint="eastAsia"/>
                <w:szCs w:val="21"/>
                <w:lang w:eastAsia="zh-CN"/>
              </w:rPr>
              <w:t>3</w:t>
            </w:r>
          </w:p>
        </w:tc>
        <w:tc>
          <w:tcPr>
            <w:tcW w:w="1442" w:type="dxa"/>
            <w:gridSpan w:val="2"/>
            <w:shd w:val="clear" w:color="auto" w:fill="auto"/>
            <w:vAlign w:val="center"/>
          </w:tcPr>
          <w:p w:rsidR="009C0374" w:rsidRDefault="00000000">
            <w:pPr>
              <w:ind w:firstLine="0"/>
              <w:jc w:val="center"/>
              <w:rPr>
                <w:rFonts w:ascii="Times New Roman" w:hAnsi="Times New Roman"/>
                <w:szCs w:val="21"/>
              </w:rPr>
            </w:pPr>
            <w:r>
              <w:rPr>
                <w:rFonts w:ascii="Times New Roman" w:hAnsi="Times New Roman"/>
                <w:szCs w:val="21"/>
              </w:rPr>
              <w:t>13</w:t>
            </w:r>
          </w:p>
        </w:tc>
        <w:tc>
          <w:tcPr>
            <w:tcW w:w="1879" w:type="dxa"/>
            <w:gridSpan w:val="2"/>
            <w:shd w:val="clear" w:color="auto" w:fill="auto"/>
            <w:vAlign w:val="center"/>
          </w:tcPr>
          <w:p w:rsidR="009C0374" w:rsidRDefault="00000000">
            <w:pPr>
              <w:widowControl w:val="0"/>
              <w:spacing w:line="240" w:lineRule="auto"/>
              <w:ind w:firstLine="0"/>
              <w:jc w:val="center"/>
              <w:rPr>
                <w:rFonts w:ascii="Times New Roman" w:hAnsi="Times New Roman"/>
                <w:szCs w:val="21"/>
              </w:rPr>
            </w:pPr>
            <w:r>
              <w:rPr>
                <w:rFonts w:ascii="Times New Roman" w:hAnsi="Times New Roman"/>
                <w:kern w:val="2"/>
                <w:lang w:eastAsia="zh-CN"/>
              </w:rPr>
              <w:t>≤4</w:t>
            </w:r>
          </w:p>
        </w:tc>
      </w:tr>
    </w:tbl>
    <w:p w:rsidR="009C0374" w:rsidRDefault="00000000">
      <w:pPr>
        <w:widowControl w:val="0"/>
        <w:topLinePunct/>
        <w:ind w:firstLineChars="200" w:firstLine="440"/>
        <w:textAlignment w:val="top"/>
        <w:rPr>
          <w:rFonts w:ascii="Times New Roman" w:hAnsi="Times New Roman"/>
          <w:bCs/>
          <w:szCs w:val="21"/>
          <w:lang w:eastAsia="zh-CN"/>
        </w:rPr>
      </w:pPr>
      <w:r>
        <w:rPr>
          <w:rFonts w:ascii="Times New Roman" w:hAnsi="Times New Roman"/>
          <w:bCs/>
          <w:szCs w:val="21"/>
          <w:lang w:eastAsia="zh-CN"/>
        </w:rPr>
        <w:t>说明：体育作为选修课（</w:t>
      </w:r>
      <w:r>
        <w:rPr>
          <w:rFonts w:ascii="Times New Roman" w:hAnsi="Times New Roman"/>
          <w:bCs/>
          <w:szCs w:val="21"/>
          <w:lang w:eastAsia="zh-CN"/>
        </w:rPr>
        <w:t>2</w:t>
      </w:r>
      <w:r>
        <w:rPr>
          <w:rFonts w:ascii="Times New Roman" w:hAnsi="Times New Roman"/>
          <w:bCs/>
          <w:szCs w:val="21"/>
          <w:lang w:eastAsia="zh-CN"/>
        </w:rPr>
        <w:t>学分），不计入研究生完成课程学习所取得的总学分。</w:t>
      </w:r>
    </w:p>
    <w:p w:rsidR="009C0374" w:rsidRDefault="00000000">
      <w:pPr>
        <w:widowControl w:val="0"/>
        <w:topLinePunct/>
        <w:ind w:firstLineChars="200" w:firstLine="449"/>
        <w:textAlignment w:val="top"/>
        <w:rPr>
          <w:rFonts w:ascii="Times New Roman" w:hAnsi="Times New Roman"/>
          <w:b/>
          <w:szCs w:val="21"/>
          <w:lang w:eastAsia="zh-CN"/>
        </w:rPr>
      </w:pPr>
      <w:r>
        <w:rPr>
          <w:rFonts w:ascii="Times New Roman" w:hAnsi="Times New Roman"/>
          <w:b/>
          <w:szCs w:val="21"/>
          <w:lang w:eastAsia="zh-CN"/>
        </w:rPr>
        <w:t>六、培养环节</w:t>
      </w:r>
    </w:p>
    <w:p w:rsidR="009C0374"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由微生物学学科组织，依据</w:t>
      </w:r>
      <w:r>
        <w:rPr>
          <w:rFonts w:ascii="Times New Roman" w:hAnsi="Times New Roman" w:hint="eastAsia"/>
          <w:szCs w:val="21"/>
          <w:lang w:eastAsia="zh-CN"/>
        </w:rPr>
        <w:t>《南开大学研究生资格考试、开题报告及中期考核管理指导意见（试行）》</w:t>
      </w:r>
      <w:r>
        <w:rPr>
          <w:rFonts w:ascii="Times New Roman" w:hAnsi="Times New Roman"/>
          <w:szCs w:val="21"/>
          <w:lang w:eastAsia="zh-CN"/>
        </w:rPr>
        <w:t>执行。</w:t>
      </w:r>
    </w:p>
    <w:p w:rsidR="009C0374" w:rsidRDefault="00000000">
      <w:pPr>
        <w:widowControl w:val="0"/>
        <w:numPr>
          <w:ilvl w:val="0"/>
          <w:numId w:val="1"/>
        </w:numPr>
        <w:topLinePunct/>
        <w:ind w:firstLineChars="200" w:firstLine="440"/>
        <w:textAlignment w:val="top"/>
        <w:rPr>
          <w:rFonts w:ascii="Times New Roman" w:hAnsi="Times New Roman"/>
          <w:szCs w:val="21"/>
          <w:lang w:eastAsia="zh-CN"/>
        </w:rPr>
      </w:pPr>
      <w:r>
        <w:rPr>
          <w:rFonts w:ascii="Times New Roman" w:hAnsi="Times New Roman"/>
          <w:szCs w:val="21"/>
          <w:lang w:eastAsia="zh-CN"/>
        </w:rPr>
        <w:t>开题报告</w:t>
      </w:r>
    </w:p>
    <w:p w:rsidR="009C0374" w:rsidRDefault="00000000">
      <w:pPr>
        <w:pStyle w:val="a3"/>
        <w:ind w:firstLine="440"/>
        <w:rPr>
          <w:rFonts w:ascii="Times New Roman" w:hAnsi="Times New Roman" w:cs="Times New Roman"/>
          <w:color w:val="auto"/>
          <w:lang w:eastAsia="zh-CN"/>
        </w:rPr>
      </w:pPr>
      <w:r>
        <w:rPr>
          <w:rFonts w:ascii="Times New Roman" w:hAnsi="Times New Roman" w:cs="Times New Roman"/>
          <w:color w:val="auto"/>
          <w:lang w:eastAsia="zh-CN"/>
        </w:rPr>
        <w:t>硕士研究生的开题报告一般在第二学期进行。</w:t>
      </w:r>
    </w:p>
    <w:p w:rsidR="009C0374" w:rsidRDefault="00000000">
      <w:pPr>
        <w:widowControl w:val="0"/>
        <w:numPr>
          <w:ilvl w:val="0"/>
          <w:numId w:val="1"/>
        </w:numPr>
        <w:topLinePunct/>
        <w:ind w:firstLineChars="200" w:firstLine="440"/>
        <w:textAlignment w:val="top"/>
        <w:rPr>
          <w:rFonts w:ascii="Times New Roman" w:hAnsi="Times New Roman"/>
          <w:szCs w:val="21"/>
          <w:lang w:eastAsia="zh-CN"/>
        </w:rPr>
      </w:pPr>
      <w:r>
        <w:rPr>
          <w:rFonts w:ascii="Times New Roman" w:hAnsi="Times New Roman"/>
          <w:szCs w:val="21"/>
          <w:lang w:eastAsia="zh-CN"/>
        </w:rPr>
        <w:t>中期考核</w:t>
      </w:r>
    </w:p>
    <w:p w:rsidR="009C0374" w:rsidRDefault="00000000">
      <w:pPr>
        <w:widowControl w:val="0"/>
        <w:topLinePunct/>
        <w:ind w:leftChars="200" w:left="440" w:firstLine="0"/>
        <w:textAlignment w:val="top"/>
        <w:rPr>
          <w:rFonts w:ascii="Times New Roman" w:hAnsi="Times New Roman"/>
          <w:lang w:eastAsia="zh-CN"/>
        </w:rPr>
      </w:pPr>
      <w:r>
        <w:rPr>
          <w:rFonts w:ascii="Times New Roman" w:hAnsi="Times New Roman"/>
          <w:lang w:eastAsia="zh-CN"/>
        </w:rPr>
        <w:t>硕士研究生的中期考核一般在第三学期末进行。</w:t>
      </w:r>
    </w:p>
    <w:p w:rsidR="009C0374"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七、毕业标准及申请学位成果要求</w:t>
      </w:r>
    </w:p>
    <w:p w:rsidR="009C0374" w:rsidRDefault="00000000">
      <w:pPr>
        <w:widowControl w:val="0"/>
        <w:topLinePunct/>
        <w:spacing w:beforeLines="50" w:before="156"/>
        <w:ind w:firstLineChars="200" w:firstLine="440"/>
        <w:textAlignment w:val="top"/>
        <w:rPr>
          <w:rFonts w:ascii="Times New Roman" w:hAnsi="Times New Roman"/>
          <w:szCs w:val="21"/>
          <w:lang w:eastAsia="zh-CN"/>
        </w:rPr>
      </w:pPr>
      <w:r>
        <w:rPr>
          <w:rFonts w:ascii="Times New Roman" w:hAnsi="Times New Roman"/>
          <w:szCs w:val="21"/>
          <w:lang w:eastAsia="zh-CN"/>
        </w:rPr>
        <w:t>详见《生命科学学院学术型硕士毕业答辩及申请学位的实施细则》。</w:t>
      </w:r>
    </w:p>
    <w:p w:rsidR="009C0374"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八、学位论文</w:t>
      </w:r>
    </w:p>
    <w:p w:rsidR="009C0374" w:rsidRDefault="00000000">
      <w:pPr>
        <w:widowControl w:val="0"/>
        <w:topLinePunct/>
        <w:textAlignment w:val="top"/>
        <w:rPr>
          <w:rFonts w:ascii="Times New Roman" w:hAnsi="Times New Roman"/>
          <w:lang w:eastAsia="zh-CN"/>
        </w:rPr>
      </w:pPr>
      <w:r>
        <w:rPr>
          <w:rFonts w:ascii="Times New Roman" w:hAnsi="Times New Roman"/>
          <w:lang w:eastAsia="zh-CN"/>
        </w:rPr>
        <w:t xml:space="preserve">1. </w:t>
      </w:r>
      <w:r>
        <w:rPr>
          <w:rFonts w:ascii="Times New Roman" w:hAnsi="Times New Roman"/>
          <w:lang w:eastAsia="zh-CN"/>
        </w:rPr>
        <w:t>论文基本要求</w:t>
      </w:r>
    </w:p>
    <w:p w:rsidR="009C0374" w:rsidRDefault="00000000">
      <w:pPr>
        <w:widowControl w:val="0"/>
        <w:topLinePunct/>
        <w:textAlignment w:val="top"/>
        <w:rPr>
          <w:rFonts w:ascii="Times New Roman" w:hAnsi="Times New Roman"/>
          <w:lang w:eastAsia="zh-CN"/>
        </w:rPr>
      </w:pPr>
      <w:r>
        <w:rPr>
          <w:rFonts w:ascii="Times New Roman" w:hAnsi="Times New Roman"/>
          <w:lang w:eastAsia="zh-CN"/>
        </w:rPr>
        <w:t>硕士研究生需在导师指导下，完成</w:t>
      </w:r>
      <w:r>
        <w:rPr>
          <w:rFonts w:ascii="Times New Roman" w:hAnsi="Times New Roman"/>
          <w:lang w:eastAsia="zh-CN"/>
        </w:rPr>
        <w:t>3</w:t>
      </w:r>
      <w:r>
        <w:rPr>
          <w:rFonts w:ascii="Times New Roman" w:hAnsi="Times New Roman"/>
          <w:lang w:eastAsia="zh-CN"/>
        </w:rPr>
        <w:t>万字左右的学位论文。论文写作要求详见《南开大学研究生学位论文写作规范（</w:t>
      </w:r>
      <w:r>
        <w:rPr>
          <w:rFonts w:ascii="Times New Roman" w:hAnsi="Times New Roman"/>
          <w:lang w:eastAsia="zh-CN"/>
        </w:rPr>
        <w:t>202</w:t>
      </w:r>
      <w:r w:rsidR="00A470EF">
        <w:rPr>
          <w:rFonts w:ascii="Times New Roman" w:hAnsi="Times New Roman" w:hint="eastAsia"/>
          <w:lang w:eastAsia="zh-CN"/>
        </w:rPr>
        <w:t>5</w:t>
      </w:r>
      <w:r>
        <w:rPr>
          <w:rFonts w:ascii="Times New Roman" w:hAnsi="Times New Roman"/>
          <w:lang w:eastAsia="zh-CN"/>
        </w:rPr>
        <w:t>版）》。</w:t>
      </w:r>
    </w:p>
    <w:p w:rsidR="009C0374" w:rsidRDefault="00000000">
      <w:pPr>
        <w:widowControl w:val="0"/>
        <w:topLinePunct/>
        <w:ind w:left="450" w:firstLine="0"/>
        <w:textAlignment w:val="top"/>
        <w:rPr>
          <w:rFonts w:ascii="Times New Roman" w:hAnsi="Times New Roman"/>
          <w:lang w:eastAsia="zh-CN"/>
        </w:rPr>
      </w:pPr>
      <w:r>
        <w:rPr>
          <w:rFonts w:ascii="Times New Roman" w:hAnsi="Times New Roman"/>
          <w:lang w:eastAsia="zh-CN"/>
        </w:rPr>
        <w:t xml:space="preserve">2. </w:t>
      </w:r>
      <w:r>
        <w:rPr>
          <w:rFonts w:ascii="Times New Roman" w:hAnsi="Times New Roman"/>
          <w:lang w:eastAsia="zh-CN"/>
        </w:rPr>
        <w:t>论文评阅</w:t>
      </w:r>
    </w:p>
    <w:p w:rsidR="009C0374" w:rsidRDefault="00000000">
      <w:pPr>
        <w:widowControl w:val="0"/>
        <w:topLinePunct/>
        <w:textAlignment w:val="top"/>
        <w:rPr>
          <w:rFonts w:ascii="Times New Roman" w:hAnsi="Times New Roman"/>
          <w:lang w:eastAsia="zh-CN"/>
        </w:rPr>
      </w:pPr>
      <w:r>
        <w:rPr>
          <w:rFonts w:ascii="Times New Roman" w:hAnsi="Times New Roman"/>
          <w:lang w:eastAsia="zh-CN"/>
        </w:rPr>
        <w:lastRenderedPageBreak/>
        <w:t>硕士研究生的学位论文在获得导师认可且论文查重率低于</w:t>
      </w:r>
      <w:r>
        <w:rPr>
          <w:rFonts w:ascii="Times New Roman" w:hAnsi="Times New Roman"/>
          <w:lang w:eastAsia="zh-CN"/>
        </w:rPr>
        <w:t>10%</w:t>
      </w:r>
      <w:r>
        <w:rPr>
          <w:rFonts w:ascii="Times New Roman" w:hAnsi="Times New Roman"/>
          <w:lang w:eastAsia="zh-CN"/>
        </w:rPr>
        <w:t>的情况下，由学院教学培养办公室通过</w:t>
      </w:r>
      <w:r>
        <w:rPr>
          <w:rFonts w:ascii="Times New Roman" w:hAnsi="Times New Roman" w:hint="eastAsia"/>
          <w:lang w:eastAsia="zh-CN"/>
        </w:rPr>
        <w:t>“</w:t>
      </w:r>
      <w:r>
        <w:rPr>
          <w:rFonts w:ascii="Times New Roman" w:hAnsi="Times New Roman"/>
          <w:lang w:eastAsia="zh-CN"/>
        </w:rPr>
        <w:t>教育部学位与研究生教育评估平台</w:t>
      </w:r>
      <w:r>
        <w:rPr>
          <w:rFonts w:ascii="Times New Roman" w:hAnsi="Times New Roman" w:hint="eastAsia"/>
          <w:lang w:eastAsia="zh-CN"/>
        </w:rPr>
        <w:t>”</w:t>
      </w:r>
      <w:r>
        <w:rPr>
          <w:rFonts w:ascii="Times New Roman" w:hAnsi="Times New Roman"/>
          <w:lang w:eastAsia="zh-CN"/>
        </w:rPr>
        <w:t>进行双盲评审，每份论文送至</w:t>
      </w:r>
      <w:r>
        <w:rPr>
          <w:rFonts w:ascii="Times New Roman" w:hAnsi="Times New Roman"/>
          <w:lang w:eastAsia="zh-CN"/>
        </w:rPr>
        <w:t>2</w:t>
      </w:r>
      <w:r>
        <w:rPr>
          <w:rFonts w:ascii="Times New Roman" w:hAnsi="Times New Roman"/>
          <w:lang w:eastAsia="zh-CN"/>
        </w:rPr>
        <w:t>位平台专家审核（上半年为</w:t>
      </w:r>
      <w:r>
        <w:rPr>
          <w:rFonts w:ascii="Times New Roman" w:hAnsi="Times New Roman"/>
          <w:lang w:eastAsia="zh-CN"/>
        </w:rPr>
        <w:t>4</w:t>
      </w:r>
      <w:r>
        <w:rPr>
          <w:rFonts w:ascii="Times New Roman" w:hAnsi="Times New Roman"/>
          <w:lang w:eastAsia="zh-CN"/>
        </w:rPr>
        <w:t>月上旬，下半年为</w:t>
      </w:r>
      <w:r>
        <w:rPr>
          <w:rFonts w:ascii="Times New Roman" w:hAnsi="Times New Roman"/>
          <w:lang w:eastAsia="zh-CN"/>
        </w:rPr>
        <w:t>10</w:t>
      </w:r>
      <w:r>
        <w:rPr>
          <w:rFonts w:ascii="Times New Roman" w:hAnsi="Times New Roman"/>
          <w:lang w:eastAsia="zh-CN"/>
        </w:rPr>
        <w:t>月上旬，具体日期视当年安排）；如果硕士生论文查重率高于</w:t>
      </w:r>
      <w:r>
        <w:rPr>
          <w:rFonts w:ascii="Times New Roman" w:hAnsi="Times New Roman"/>
          <w:lang w:eastAsia="zh-CN"/>
        </w:rPr>
        <w:t>10%</w:t>
      </w:r>
      <w:r>
        <w:rPr>
          <w:rFonts w:ascii="Times New Roman" w:hAnsi="Times New Roman"/>
          <w:lang w:eastAsia="zh-CN"/>
        </w:rPr>
        <w:t>，经导师及学位评定分委员会专家审查，决定是否继续进行答辩流程。</w:t>
      </w:r>
    </w:p>
    <w:p w:rsidR="009C0374" w:rsidRDefault="00000000">
      <w:pPr>
        <w:widowControl w:val="0"/>
        <w:topLinePunct/>
        <w:textAlignment w:val="top"/>
        <w:rPr>
          <w:rFonts w:ascii="Times New Roman" w:hAnsi="Times New Roman"/>
          <w:lang w:eastAsia="zh-CN"/>
        </w:rPr>
      </w:pPr>
      <w:r>
        <w:rPr>
          <w:rFonts w:ascii="Times New Roman" w:hAnsi="Times New Roman"/>
          <w:lang w:eastAsia="zh-CN"/>
        </w:rPr>
        <w:t>专家评阅意见处理办法，详见</w:t>
      </w:r>
      <w:r w:rsidR="00A470EF">
        <w:rPr>
          <w:rFonts w:ascii="Times New Roman" w:hAnsi="Times New Roman" w:hint="eastAsia"/>
          <w:lang w:eastAsia="zh-CN"/>
        </w:rPr>
        <w:t>《</w:t>
      </w:r>
      <w:r w:rsidR="00A470EF" w:rsidRPr="0070173C">
        <w:rPr>
          <w:rFonts w:ascii="Times New Roman" w:hAnsi="Times New Roman" w:hint="eastAsia"/>
          <w:lang w:eastAsia="zh-CN"/>
        </w:rPr>
        <w:t>南研字〔</w:t>
      </w:r>
      <w:r w:rsidR="00A470EF" w:rsidRPr="0070173C">
        <w:rPr>
          <w:rFonts w:ascii="Times New Roman" w:hAnsi="Times New Roman" w:hint="eastAsia"/>
          <w:lang w:eastAsia="zh-CN"/>
        </w:rPr>
        <w:t>2025</w:t>
      </w:r>
      <w:r w:rsidR="00A470EF" w:rsidRPr="0070173C">
        <w:rPr>
          <w:rFonts w:ascii="Times New Roman" w:hAnsi="Times New Roman" w:hint="eastAsia"/>
          <w:lang w:eastAsia="zh-CN"/>
        </w:rPr>
        <w:t>〕</w:t>
      </w:r>
      <w:r w:rsidR="00A470EF" w:rsidRPr="0070173C">
        <w:rPr>
          <w:rFonts w:ascii="Times New Roman" w:hAnsi="Times New Roman" w:hint="eastAsia"/>
          <w:lang w:eastAsia="zh-CN"/>
        </w:rPr>
        <w:t>2</w:t>
      </w:r>
      <w:r w:rsidR="00A470EF" w:rsidRPr="0070173C">
        <w:rPr>
          <w:rFonts w:ascii="Times New Roman" w:hAnsi="Times New Roman" w:hint="eastAsia"/>
          <w:lang w:eastAsia="zh-CN"/>
        </w:rPr>
        <w:t>号</w:t>
      </w:r>
      <w:r w:rsidR="00A470EF" w:rsidRPr="0070173C">
        <w:rPr>
          <w:rFonts w:ascii="Times New Roman" w:hAnsi="Times New Roman" w:hint="eastAsia"/>
          <w:lang w:eastAsia="zh-CN"/>
        </w:rPr>
        <w:t xml:space="preserve"> </w:t>
      </w:r>
      <w:r w:rsidR="00A470EF" w:rsidRPr="0070173C">
        <w:rPr>
          <w:rFonts w:ascii="Times New Roman" w:hAnsi="Times New Roman" w:hint="eastAsia"/>
          <w:lang w:eastAsia="zh-CN"/>
        </w:rPr>
        <w:t>南开大学硕士学位论文及实践成果评审工作实施办法</w:t>
      </w:r>
      <w:r w:rsidR="00A470EF">
        <w:rPr>
          <w:rFonts w:ascii="Times New Roman" w:hAnsi="Times New Roman" w:hint="eastAsia"/>
          <w:lang w:eastAsia="zh-CN"/>
        </w:rPr>
        <w:t>》</w:t>
      </w:r>
      <w:r>
        <w:rPr>
          <w:rFonts w:ascii="Times New Roman" w:hAnsi="Times New Roman"/>
          <w:lang w:eastAsia="zh-CN"/>
        </w:rPr>
        <w:t>。</w:t>
      </w:r>
    </w:p>
    <w:p w:rsidR="009C0374" w:rsidRDefault="00000000">
      <w:pPr>
        <w:widowControl w:val="0"/>
        <w:topLinePunct/>
        <w:textAlignment w:val="top"/>
        <w:rPr>
          <w:rFonts w:ascii="Times New Roman" w:hAnsi="Times New Roman"/>
          <w:szCs w:val="21"/>
          <w:lang w:eastAsia="zh-CN"/>
        </w:rPr>
      </w:pPr>
      <w:r>
        <w:rPr>
          <w:rFonts w:ascii="Times New Roman" w:hAnsi="Times New Roman"/>
          <w:lang w:eastAsia="zh-CN"/>
        </w:rPr>
        <w:t xml:space="preserve">3. </w:t>
      </w:r>
      <w:r>
        <w:rPr>
          <w:rFonts w:ascii="Times New Roman" w:hAnsi="Times New Roman"/>
          <w:lang w:eastAsia="zh-CN"/>
        </w:rPr>
        <w:t>论文答辩</w:t>
      </w:r>
    </w:p>
    <w:p w:rsidR="009C0374" w:rsidRDefault="00000000">
      <w:pPr>
        <w:widowControl w:val="0"/>
        <w:topLinePunct/>
        <w:textAlignment w:val="top"/>
        <w:rPr>
          <w:rFonts w:ascii="Times New Roman" w:hAnsi="Times New Roman"/>
          <w:lang w:eastAsia="zh-CN"/>
        </w:rPr>
      </w:pPr>
      <w:r>
        <w:rPr>
          <w:rFonts w:ascii="Times New Roman" w:hAnsi="Times New Roman"/>
          <w:szCs w:val="21"/>
          <w:lang w:eastAsia="zh-CN"/>
        </w:rPr>
        <w:t>硕士研究生根据评审专家评阅意见修改论文后进行答辩，要求详见《生命科学学院学术型硕士毕业答辩及申请学位的实施细则》。</w:t>
      </w:r>
    </w:p>
    <w:p w:rsidR="009C0374" w:rsidRDefault="00000000">
      <w:pPr>
        <w:widowControl w:val="0"/>
        <w:topLinePunct/>
        <w:ind w:firstLineChars="193"/>
        <w:textAlignment w:val="top"/>
        <w:rPr>
          <w:rFonts w:ascii="Times New Roman" w:hAnsi="Times New Roman"/>
          <w:szCs w:val="21"/>
          <w:lang w:eastAsia="zh-CN"/>
        </w:rPr>
      </w:pPr>
      <w:r>
        <w:rPr>
          <w:rFonts w:ascii="Times New Roman" w:hAnsi="Times New Roman"/>
          <w:szCs w:val="21"/>
          <w:lang w:eastAsia="zh-CN"/>
        </w:rPr>
        <w:t xml:space="preserve">4. </w:t>
      </w:r>
      <w:r>
        <w:rPr>
          <w:rFonts w:ascii="Times New Roman" w:hAnsi="Times New Roman"/>
          <w:szCs w:val="21"/>
          <w:lang w:eastAsia="zh-CN"/>
        </w:rPr>
        <w:t>二次查重</w:t>
      </w:r>
    </w:p>
    <w:p w:rsidR="009C0374" w:rsidRDefault="00000000">
      <w:pPr>
        <w:widowControl w:val="0"/>
        <w:topLinePunct/>
        <w:ind w:firstLineChars="193"/>
        <w:textAlignment w:val="top"/>
        <w:rPr>
          <w:rFonts w:ascii="Times New Roman" w:hAnsi="Times New Roman"/>
          <w:lang w:eastAsia="zh-CN"/>
        </w:rPr>
      </w:pPr>
      <w:r>
        <w:rPr>
          <w:rFonts w:ascii="Times New Roman" w:hAnsi="Times New Roman"/>
          <w:szCs w:val="21"/>
          <w:lang w:eastAsia="zh-CN"/>
        </w:rPr>
        <w:t>硕士研究生根据答辩委员会意见修改论文后，提交研究生院进行二次查重，查重率应低于</w:t>
      </w:r>
      <w:r>
        <w:rPr>
          <w:rFonts w:ascii="Times New Roman" w:hAnsi="Times New Roman"/>
          <w:szCs w:val="21"/>
          <w:lang w:eastAsia="zh-CN"/>
        </w:rPr>
        <w:t>10%</w:t>
      </w:r>
      <w:r>
        <w:rPr>
          <w:rFonts w:ascii="Times New Roman" w:hAnsi="Times New Roman"/>
          <w:szCs w:val="21"/>
          <w:lang w:eastAsia="zh-CN"/>
        </w:rPr>
        <w:t>。</w:t>
      </w:r>
    </w:p>
    <w:p w:rsidR="009C0374" w:rsidRDefault="009C0374">
      <w:pPr>
        <w:rPr>
          <w:rFonts w:ascii="Times New Roman" w:hAnsi="Times New Roman"/>
          <w:lang w:eastAsia="zh-CN"/>
        </w:rPr>
      </w:pPr>
    </w:p>
    <w:p w:rsidR="009C0374" w:rsidRDefault="009C0374">
      <w:pPr>
        <w:rPr>
          <w:rFonts w:ascii="Times New Roman" w:hAnsi="Times New Roman"/>
          <w:lang w:eastAsia="zh-CN"/>
        </w:rPr>
      </w:pPr>
    </w:p>
    <w:p w:rsidR="009C0374" w:rsidRDefault="009C0374">
      <w:pPr>
        <w:rPr>
          <w:rFonts w:ascii="Times New Roman" w:hAnsi="Times New Roman"/>
          <w:lang w:eastAsia="zh-CN"/>
        </w:rPr>
      </w:pPr>
    </w:p>
    <w:p w:rsidR="009C0374" w:rsidRDefault="009C0374">
      <w:pPr>
        <w:rPr>
          <w:rFonts w:ascii="Times New Roman" w:hAnsi="Times New Roman"/>
          <w:lang w:eastAsia="zh-CN"/>
        </w:rPr>
      </w:pPr>
    </w:p>
    <w:p w:rsidR="009C0374" w:rsidRDefault="009C0374">
      <w:pPr>
        <w:rPr>
          <w:rFonts w:ascii="Times New Roman" w:hAnsi="Times New Roman"/>
          <w:lang w:eastAsia="zh-CN"/>
        </w:rPr>
      </w:pPr>
    </w:p>
    <w:p w:rsidR="009C0374" w:rsidRDefault="009C0374">
      <w:pPr>
        <w:rPr>
          <w:lang w:eastAsia="zh-CN"/>
        </w:rPr>
      </w:pPr>
    </w:p>
    <w:sectPr w:rsidR="009C03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21513" w:rsidRDefault="00621513">
      <w:pPr>
        <w:spacing w:line="240" w:lineRule="auto"/>
      </w:pPr>
      <w:r>
        <w:separator/>
      </w:r>
    </w:p>
  </w:endnote>
  <w:endnote w:type="continuationSeparator" w:id="0">
    <w:p w:rsidR="00621513" w:rsidRDefault="006215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21513" w:rsidRDefault="00621513">
      <w:pPr>
        <w:spacing w:after="0"/>
      </w:pPr>
      <w:r>
        <w:separator/>
      </w:r>
    </w:p>
  </w:footnote>
  <w:footnote w:type="continuationSeparator" w:id="0">
    <w:p w:rsidR="00621513" w:rsidRDefault="006215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C320B2"/>
    <w:multiLevelType w:val="singleLevel"/>
    <w:tmpl w:val="C6C320B2"/>
    <w:lvl w:ilvl="0">
      <w:start w:val="1"/>
      <w:numFmt w:val="decimal"/>
      <w:lvlText w:val="%1."/>
      <w:lvlJc w:val="left"/>
      <w:pPr>
        <w:tabs>
          <w:tab w:val="left" w:pos="312"/>
        </w:tabs>
      </w:pPr>
    </w:lvl>
  </w:abstractNum>
  <w:num w:numId="1" w16cid:durableId="1010912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987"/>
    <w:rsid w:val="00084987"/>
    <w:rsid w:val="00296A7B"/>
    <w:rsid w:val="003F45D6"/>
    <w:rsid w:val="00621513"/>
    <w:rsid w:val="009C0374"/>
    <w:rsid w:val="00A00CF5"/>
    <w:rsid w:val="00A470EF"/>
    <w:rsid w:val="00B10F6D"/>
    <w:rsid w:val="00D84370"/>
    <w:rsid w:val="00F3508B"/>
    <w:rsid w:val="48DD2A4D"/>
    <w:rsid w:val="53CE68E6"/>
    <w:rsid w:val="54B866A8"/>
    <w:rsid w:val="715922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5BA5AAE"/>
  <w15:docId w15:val="{C3832840-1B0F-D345-A31E-5F97855C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60" w:line="360" w:lineRule="auto"/>
      <w:ind w:firstLine="425"/>
    </w:pPr>
    <w:rPr>
      <w:rFonts w:ascii="Cambria" w:hAnsi="Cambria"/>
      <w:sz w:val="22"/>
      <w:szCs w:val="22"/>
      <w:lang w:eastAsia="en-US"/>
    </w:rPr>
  </w:style>
  <w:style w:type="paragraph" w:styleId="1">
    <w:name w:val="heading 1"/>
    <w:basedOn w:val="a"/>
    <w:next w:val="a"/>
    <w:qFormat/>
    <w:pPr>
      <w:jc w:val="center"/>
      <w:outlineLvl w:val="0"/>
    </w:pPr>
    <w:rPr>
      <w:rFonts w:ascii="黑体" w:eastAsia="黑体"/>
      <w:smallCaps/>
      <w:spacing w:val="5"/>
      <w:sz w:val="36"/>
      <w:szCs w:val="36"/>
      <w:lang w:val="zh-CN" w:eastAsia="zh-CN"/>
    </w:rPr>
  </w:style>
  <w:style w:type="paragraph" w:styleId="4">
    <w:name w:val="heading 4"/>
    <w:basedOn w:val="a"/>
    <w:next w:val="a"/>
    <w:unhideWhenUsed/>
    <w:qFormat/>
    <w:pPr>
      <w:spacing w:line="271" w:lineRule="auto"/>
      <w:outlineLvl w:val="3"/>
    </w:pPr>
    <w:rPr>
      <w:b/>
      <w:bCs/>
      <w:spacing w:val="5"/>
      <w:sz w:val="24"/>
      <w:szCs w:val="24"/>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样式 正文（正在使用）"/>
    <w:basedOn w:val="a"/>
    <w:link w:val="a4"/>
    <w:qFormat/>
    <w:pPr>
      <w:ind w:firstLineChars="200" w:firstLine="420"/>
    </w:pPr>
    <w:rPr>
      <w:rFonts w:cs="宋体"/>
      <w:color w:val="000000"/>
      <w:szCs w:val="20"/>
    </w:rPr>
  </w:style>
  <w:style w:type="character" w:customStyle="1" w:styleId="a4">
    <w:name w:val="—样式 正文（正在使用） 字符"/>
    <w:link w:val="a3"/>
    <w:qFormat/>
    <w:rPr>
      <w:rFonts w:cs="宋体"/>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syyyyyy的ipad</dc:creator>
  <cp:lastModifiedBy>child lee</cp:lastModifiedBy>
  <cp:revision>4</cp:revision>
  <dcterms:created xsi:type="dcterms:W3CDTF">2025-07-18T02:48:00Z</dcterms:created>
  <dcterms:modified xsi:type="dcterms:W3CDTF">2025-09-03T10:08:00Z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B10369DCF0A3A991C25F00684AAA85F9_31</vt:lpwstr>
  </property>
  <property fmtid="{D5CDD505-2E9C-101B-9397-08002B2CF9AE}" pid="4" name="KSOTemplateDocerSaveRecord">
    <vt:lpwstr>eyJoZGlkIjoiOTI2ZjJkODQxMTExY2RjMDVjZDU4M2JmMGJlODJhMzkiLCJ1c2VySWQiOiIxNjg2NjA2MjcyIn0=</vt:lpwstr>
  </property>
</Properties>
</file>