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90B71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mallCaps w:val="0"/>
          <w:sz w:val="28"/>
          <w:szCs w:val="28"/>
        </w:rPr>
        <w:t>（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071005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）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微生物学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（全日制）</w:t>
      </w:r>
    </w:p>
    <w:p w:rsidR="00190B71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z w:val="28"/>
          <w:szCs w:val="28"/>
        </w:rPr>
        <w:t>（学制</w:t>
      </w:r>
      <w:r>
        <w:rPr>
          <w:rFonts w:ascii="Times New Roman" w:eastAsia="楷体" w:hAnsi="Times New Roman"/>
          <w:b/>
          <w:sz w:val="28"/>
          <w:szCs w:val="28"/>
        </w:rPr>
        <w:t>5</w:t>
      </w:r>
      <w:r>
        <w:rPr>
          <w:rFonts w:ascii="Times New Roman" w:eastAsia="楷体" w:hAnsi="Times New Roman"/>
          <w:b/>
          <w:sz w:val="28"/>
          <w:szCs w:val="28"/>
        </w:rPr>
        <w:t>年，授予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理学</w:t>
      </w:r>
      <w:r>
        <w:rPr>
          <w:rFonts w:ascii="Times New Roman" w:eastAsia="楷体" w:hAnsi="Times New Roman"/>
          <w:b/>
          <w:sz w:val="28"/>
          <w:szCs w:val="28"/>
        </w:rPr>
        <w:t>博士学位）</w:t>
      </w:r>
    </w:p>
    <w:p w:rsidR="00190B71" w:rsidRDefault="00000000">
      <w:pPr>
        <w:widowControl w:val="0"/>
        <w:topLinePunct/>
        <w:spacing w:beforeLines="100" w:before="312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:rsidR="00190B71" w:rsidRDefault="00000000">
      <w:pPr>
        <w:ind w:firstLineChars="200" w:firstLine="44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培养德、智、体全面发展的，积极为社会主义现代化建设服务的，能够胜任微生物学相关科研、教学和管理工作的创新型高级专门人才。了解学科发展的前沿和趋势，具有坚实的微生物学科基础理论知识，并熟练掌握本领域相关的实验技能和方法；具有组织及独立承担本学科科研工作的能力；获得本学科理论或技术上的创新性成果。能熟练运用至少一门外国语，能熟练阅读本专业相关外文书籍与文献，具有较好的论文写作能力和进行国际学术交流的能力</w:t>
      </w:r>
      <w:r>
        <w:rPr>
          <w:rFonts w:ascii="Times New Roman" w:hAnsi="Times New Roman"/>
          <w:lang w:eastAsia="zh-CN"/>
        </w:rPr>
        <w:t>。</w:t>
      </w:r>
    </w:p>
    <w:p w:rsidR="00190B71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</w:p>
    <w:p w:rsidR="00190B71" w:rsidRDefault="00000000">
      <w:pPr>
        <w:ind w:firstLineChars="200" w:firstLine="440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．分子病毒学</w:t>
      </w:r>
    </w:p>
    <w:p w:rsidR="00190B71" w:rsidRDefault="00000000">
      <w:pPr>
        <w:ind w:firstLineChars="200" w:firstLine="440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．分子真菌学</w:t>
      </w:r>
    </w:p>
    <w:p w:rsidR="00190B71" w:rsidRDefault="00000000">
      <w:pPr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．资源与应用微生物学</w:t>
      </w:r>
    </w:p>
    <w:p w:rsidR="00190B71" w:rsidRDefault="00000000">
      <w:pPr>
        <w:ind w:left="420" w:firstLineChars="2" w:firstLine="4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4</w:t>
      </w:r>
      <w:r>
        <w:rPr>
          <w:rFonts w:ascii="Times New Roman" w:hAnsi="Times New Roman"/>
          <w:color w:val="000000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细菌基因组学与技术</w:t>
      </w:r>
    </w:p>
    <w:p w:rsidR="00190B71" w:rsidRDefault="00000000">
      <w:pPr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5</w:t>
      </w:r>
      <w:r>
        <w:rPr>
          <w:rFonts w:ascii="Times New Roman" w:hAnsi="Times New Roman"/>
          <w:color w:val="000000"/>
          <w:szCs w:val="21"/>
          <w:lang w:eastAsia="zh-CN"/>
        </w:rPr>
        <w:t>．病原微生物与免疫学</w:t>
      </w:r>
    </w:p>
    <w:p w:rsidR="00190B71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:rsidR="00190B71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 w:hint="eastAsia"/>
          <w:color w:val="000000"/>
          <w:szCs w:val="21"/>
          <w:lang w:eastAsia="zh-CN"/>
        </w:rPr>
        <w:t>博士研究生培养实行导师负责制，为充分发挥学术群体的作用，同时建立以导师为主的研究生培养指导小组（不少于</w:t>
      </w:r>
      <w:r>
        <w:rPr>
          <w:rFonts w:ascii="Times New Roman" w:hAnsi="Times New Roman"/>
          <w:color w:val="000000"/>
          <w:szCs w:val="21"/>
          <w:lang w:eastAsia="zh-CN"/>
        </w:rPr>
        <w:t>3</w:t>
      </w:r>
      <w:r>
        <w:rPr>
          <w:rFonts w:ascii="Times New Roman" w:hAnsi="Times New Roman" w:hint="eastAsia"/>
          <w:color w:val="000000"/>
          <w:szCs w:val="21"/>
          <w:lang w:eastAsia="zh-CN"/>
        </w:rPr>
        <w:t>人组成），由导师和指导小组全面负责研究生的培养工作。在培养过程中注意充分发挥研究生的主动性和自觉性，可采用研讨式的教学方式。</w:t>
      </w:r>
    </w:p>
    <w:p w:rsidR="00190B71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:rsidR="00190B71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本专业直博生学制为</w:t>
      </w:r>
      <w:r>
        <w:rPr>
          <w:rFonts w:ascii="Times New Roman" w:hAnsi="Times New Roman"/>
          <w:szCs w:val="21"/>
          <w:lang w:eastAsia="zh-CN"/>
        </w:rPr>
        <w:t>5</w:t>
      </w:r>
      <w:r>
        <w:rPr>
          <w:rFonts w:ascii="Times New Roman" w:hAnsi="Times New Roman"/>
          <w:szCs w:val="21"/>
          <w:lang w:eastAsia="zh-CN"/>
        </w:rPr>
        <w:t>年，最长修业年限为基本修业年限延长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年。</w:t>
      </w:r>
    </w:p>
    <w:p w:rsidR="00190B71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:rsidR="00190B71" w:rsidRDefault="00000000">
      <w:pPr>
        <w:pStyle w:val="4"/>
        <w:spacing w:before="240" w:after="12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W w:w="90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978"/>
        <w:gridCol w:w="166"/>
        <w:gridCol w:w="1689"/>
        <w:gridCol w:w="1283"/>
        <w:gridCol w:w="509"/>
        <w:gridCol w:w="406"/>
        <w:gridCol w:w="156"/>
        <w:gridCol w:w="657"/>
        <w:gridCol w:w="904"/>
        <w:gridCol w:w="537"/>
        <w:gridCol w:w="1210"/>
      </w:tblGrid>
      <w:tr w:rsidR="00190B71">
        <w:trPr>
          <w:trHeight w:val="340"/>
          <w:tblHeader/>
          <w:jc w:val="center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别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313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5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时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单位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代码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203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中国马克思主义与当代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</w:rPr>
              <w:t>90021204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proofErr w:type="spellStart"/>
            <w:r>
              <w:rPr>
                <w:rFonts w:ascii="Times New Roman" w:hAnsi="Times New Roman" w:hint="eastAsia"/>
              </w:rPr>
              <w:t>自然辩证法概论</w:t>
            </w:r>
            <w:proofErr w:type="spellEnd"/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17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110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06022272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研究生学术论文写作指导（博士）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06021202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文献综述与开题报告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报告与讨论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06021203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生物科学与技术前沿进展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06021204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现代生物学技术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102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实验讲授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06021209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微生物学前沿进展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leftChars="-14" w:left="-2" w:hangingChars="14" w:hanging="29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06021210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分子微生物学技术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68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实验讲授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leftChars="-14" w:left="-2" w:hangingChars="14" w:hanging="29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06011203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分子微生物学研讨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讲座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602227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1"/>
                <w:lang w:eastAsia="zh-CN"/>
              </w:rPr>
              <w:t>生物实验安全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第二外国语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、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left="92"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体育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、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="92"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left="92"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06022230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分子微生物学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51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06022231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基因操作原理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II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06022232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工业微生物原理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06022233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资源环境微生物学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06022234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分子病毒学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06022235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分子真菌学与技术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06022237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分子病原菌学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06022238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微生物细胞结构与功能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06022239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代谢工程和合成生物学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06012215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分子病毒学进展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06022259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生物学科研究生职业生涯规划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rightChars="-50" w:right="-110"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rightChars="-50" w:right="-110"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rightChars="-50" w:right="-110"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06022260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3" w:type="dxa"/>
            </w:tcMar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研究生学术与职业素养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rightChars="-50" w:right="-110"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rightChars="-50" w:right="-110"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rightChars="-50" w:right="-110"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19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  <w:jc w:val="center"/>
        </w:trPr>
        <w:tc>
          <w:tcPr>
            <w:tcW w:w="56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补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7" w:hangingChars="7" w:hanging="15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不计学分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32" w:left="-7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</w:tr>
      <w:tr w:rsidR="0019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ind w:left="3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7" w:hangingChars="7" w:hanging="15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32" w:left="-7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</w:tr>
      <w:tr w:rsidR="0019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ind w:left="3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7" w:hangingChars="7" w:hanging="15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32" w:left="-7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</w:tr>
      <w:tr w:rsidR="0019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ind w:left="3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7" w:hangingChars="7" w:hanging="15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32" w:left="-7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</w:tr>
      <w:tr w:rsidR="0019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  <w:jc w:val="center"/>
        </w:trPr>
        <w:tc>
          <w:tcPr>
            <w:tcW w:w="56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ind w:left="3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7" w:hangingChars="7" w:hanging="15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190B71">
            <w:pPr>
              <w:widowControl w:val="0"/>
              <w:spacing w:line="240" w:lineRule="auto"/>
              <w:ind w:leftChars="-32" w:left="-7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</w:tr>
      <w:tr w:rsidR="0019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  <w:jc w:val="center"/>
        </w:trPr>
        <w:tc>
          <w:tcPr>
            <w:tcW w:w="9057" w:type="dxa"/>
            <w:gridSpan w:val="1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:rsidR="0019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  <w:jc w:val="center"/>
        </w:trPr>
        <w:tc>
          <w:tcPr>
            <w:tcW w:w="1706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1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17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174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其他学分</w:t>
            </w:r>
          </w:p>
        </w:tc>
      </w:tr>
      <w:tr w:rsidR="0019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  <w:jc w:val="center"/>
        </w:trPr>
        <w:tc>
          <w:tcPr>
            <w:tcW w:w="1706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40</w:t>
            </w:r>
          </w:p>
        </w:tc>
        <w:tc>
          <w:tcPr>
            <w:tcW w:w="1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5</w:t>
            </w:r>
          </w:p>
        </w:tc>
        <w:tc>
          <w:tcPr>
            <w:tcW w:w="219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B71" w:rsidRDefault="00000000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6</w:t>
            </w:r>
          </w:p>
        </w:tc>
        <w:tc>
          <w:tcPr>
            <w:tcW w:w="17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71" w:rsidRDefault="00000000">
            <w:pPr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19</w:t>
            </w:r>
          </w:p>
        </w:tc>
        <w:tc>
          <w:tcPr>
            <w:tcW w:w="1747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0B71" w:rsidRDefault="00000000">
            <w:pPr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≤4</w:t>
            </w:r>
          </w:p>
        </w:tc>
      </w:tr>
    </w:tbl>
    <w:p w:rsidR="00190B71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bCs/>
          <w:szCs w:val="21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</w:t>
      </w:r>
      <w:r>
        <w:rPr>
          <w:rFonts w:ascii="Times New Roman" w:hAnsi="Times New Roman"/>
          <w:bCs/>
          <w:szCs w:val="21"/>
          <w:lang w:eastAsia="zh-CN"/>
        </w:rPr>
        <w:t>2</w:t>
      </w:r>
      <w:r>
        <w:rPr>
          <w:rFonts w:ascii="Times New Roman" w:hAnsi="Times New Roman"/>
          <w:bCs/>
          <w:szCs w:val="21"/>
          <w:lang w:eastAsia="zh-CN"/>
        </w:rPr>
        <w:t>学分），不计入研究生完成课程学习所取得的总学分。</w:t>
      </w:r>
    </w:p>
    <w:p w:rsidR="00190B71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六、培养环节</w:t>
      </w:r>
    </w:p>
    <w:p w:rsidR="00190B71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由微生物学学科组织，由培养指导小组把关，依据《南开大学研究生学位论文资格考试、开题报告及中期考核管理指导意见</w:t>
      </w:r>
      <w:r>
        <w:rPr>
          <w:rFonts w:ascii="Times New Roman" w:hAnsi="Times New Roman" w:hint="eastAsia"/>
          <w:szCs w:val="21"/>
          <w:lang w:eastAsia="zh-CN"/>
        </w:rPr>
        <w:t>（试行）</w:t>
      </w:r>
      <w:r>
        <w:rPr>
          <w:rFonts w:ascii="Times New Roman" w:hAnsi="Times New Roman"/>
          <w:szCs w:val="21"/>
          <w:lang w:eastAsia="zh-CN"/>
        </w:rPr>
        <w:t>》执行。</w:t>
      </w:r>
    </w:p>
    <w:p w:rsidR="00190B71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1. </w:t>
      </w:r>
      <w:r>
        <w:rPr>
          <w:rFonts w:ascii="Times New Roman" w:hAnsi="Times New Roman"/>
          <w:szCs w:val="21"/>
          <w:lang w:eastAsia="zh-CN"/>
        </w:rPr>
        <w:t>资格考试</w:t>
      </w:r>
    </w:p>
    <w:p w:rsidR="00190B71" w:rsidRDefault="00000000">
      <w:pPr>
        <w:pStyle w:val="a3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博士研究生的资格考试一般在第二学期末进行。</w:t>
      </w:r>
    </w:p>
    <w:p w:rsidR="00190B71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2. </w:t>
      </w:r>
      <w:r>
        <w:rPr>
          <w:rFonts w:ascii="Times New Roman" w:hAnsi="Times New Roman"/>
          <w:szCs w:val="21"/>
          <w:lang w:eastAsia="zh-CN"/>
        </w:rPr>
        <w:t>开题报告</w:t>
      </w:r>
    </w:p>
    <w:p w:rsidR="00190B71" w:rsidRDefault="00000000">
      <w:pPr>
        <w:pStyle w:val="a3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博士研究生的开题报告一般在第三学期进行。</w:t>
      </w:r>
    </w:p>
    <w:p w:rsidR="00190B71" w:rsidRDefault="00000000">
      <w:pPr>
        <w:pStyle w:val="a3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3. </w:t>
      </w:r>
      <w:r>
        <w:rPr>
          <w:rFonts w:ascii="Times New Roman" w:hAnsi="Times New Roman" w:cs="Times New Roman"/>
          <w:szCs w:val="21"/>
          <w:lang w:eastAsia="zh-CN"/>
        </w:rPr>
        <w:t>中期考核</w:t>
      </w:r>
    </w:p>
    <w:p w:rsidR="00190B71" w:rsidRDefault="00000000">
      <w:pPr>
        <w:pStyle w:val="a3"/>
        <w:tabs>
          <w:tab w:val="left" w:pos="312"/>
        </w:tabs>
        <w:ind w:firstLineChars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博士研究生的中期考核一般在第五学期</w:t>
      </w:r>
      <w:r>
        <w:rPr>
          <w:rFonts w:ascii="Times New Roman" w:hAnsi="Times New Roman" w:cs="Times New Roman" w:hint="eastAsia"/>
          <w:lang w:eastAsia="zh-CN"/>
        </w:rPr>
        <w:t>或第七学期</w:t>
      </w:r>
      <w:r>
        <w:rPr>
          <w:rFonts w:ascii="Times New Roman" w:hAnsi="Times New Roman" w:cs="Times New Roman"/>
          <w:lang w:eastAsia="zh-CN"/>
        </w:rPr>
        <w:t>进行。</w:t>
      </w:r>
    </w:p>
    <w:p w:rsidR="00190B71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:rsidR="00190B71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详见《生物学学位评定分委员会学术型博士研究生申请学位成果细则》。</w:t>
      </w:r>
    </w:p>
    <w:p w:rsidR="00190B71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八、学位论文</w:t>
      </w:r>
    </w:p>
    <w:p w:rsidR="00190B71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lang w:eastAsia="zh-CN"/>
        </w:rPr>
        <w:t>论文基本要求</w:t>
      </w:r>
    </w:p>
    <w:p w:rsidR="00190B71" w:rsidRDefault="00000000">
      <w:pPr>
        <w:pStyle w:val="a3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博士研究生</w:t>
      </w:r>
      <w:r>
        <w:rPr>
          <w:rFonts w:ascii="Times New Roman" w:hAnsi="Times New Roman" w:cs="Times New Roman"/>
          <w:lang w:eastAsia="zh-CN"/>
        </w:rPr>
        <w:t>需在导师指导下，完成</w:t>
      </w:r>
      <w:r>
        <w:rPr>
          <w:rFonts w:ascii="Times New Roman" w:hAnsi="Times New Roman" w:cs="Times New Roman"/>
          <w:lang w:eastAsia="zh-CN"/>
        </w:rPr>
        <w:t>10</w:t>
      </w:r>
      <w:r>
        <w:rPr>
          <w:rFonts w:ascii="Times New Roman" w:hAnsi="Times New Roman" w:cs="Times New Roman"/>
          <w:lang w:eastAsia="zh-CN"/>
        </w:rPr>
        <w:t>万字左右的</w:t>
      </w:r>
      <w:r>
        <w:rPr>
          <w:rFonts w:ascii="Times New Roman" w:hAnsi="Times New Roman" w:cs="Times New Roman"/>
          <w:color w:val="auto"/>
          <w:lang w:eastAsia="zh-CN"/>
        </w:rPr>
        <w:t>学位论文</w:t>
      </w:r>
      <w:r>
        <w:rPr>
          <w:rFonts w:ascii="Times New Roman" w:hAnsi="Times New Roman" w:cs="Times New Roman"/>
          <w:lang w:eastAsia="zh-CN"/>
        </w:rPr>
        <w:t>，由学生所在培养指导小组完成论文检查工作。论文写作详细要求见《南开大学研究生学位论文写作规范（</w:t>
      </w:r>
      <w:r>
        <w:rPr>
          <w:rFonts w:ascii="Times New Roman" w:hAnsi="Times New Roman" w:cs="Times New Roman"/>
          <w:lang w:eastAsia="zh-CN"/>
        </w:rPr>
        <w:t>202</w:t>
      </w:r>
      <w:r w:rsidR="000A19DA">
        <w:rPr>
          <w:rFonts w:ascii="Times New Roman" w:hAnsi="Times New Roman" w:cs="Times New Roman" w:hint="eastAsia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版）》。</w:t>
      </w:r>
    </w:p>
    <w:p w:rsidR="00190B71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>
        <w:rPr>
          <w:rFonts w:ascii="Times New Roman" w:hAnsi="Times New Roman"/>
          <w:lang w:eastAsia="zh-CN"/>
        </w:rPr>
        <w:t>论文评阅</w:t>
      </w:r>
    </w:p>
    <w:p w:rsidR="00190B71" w:rsidRDefault="00000000">
      <w:pPr>
        <w:pStyle w:val="a3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博士研究生的学位论文在获得导师认可且论文查重率低于</w:t>
      </w:r>
      <w:r>
        <w:rPr>
          <w:rFonts w:ascii="Times New Roman" w:hAnsi="Times New Roman" w:cs="Times New Roman"/>
          <w:lang w:eastAsia="zh-CN"/>
        </w:rPr>
        <w:t>10%</w:t>
      </w:r>
      <w:r>
        <w:rPr>
          <w:rFonts w:ascii="Times New Roman" w:hAnsi="Times New Roman" w:cs="Times New Roman"/>
          <w:lang w:eastAsia="zh-CN"/>
        </w:rPr>
        <w:t>的情况下，由学院教学培养办公室通过</w:t>
      </w:r>
      <w:r>
        <w:rPr>
          <w:rFonts w:ascii="Times New Roman" w:hAnsi="Times New Roman" w:cs="Times New Roman"/>
          <w:lang w:eastAsia="zh-CN"/>
        </w:rPr>
        <w:t>“</w:t>
      </w:r>
      <w:r>
        <w:rPr>
          <w:rFonts w:ascii="Times New Roman" w:hAnsi="Times New Roman" w:cs="Times New Roman"/>
          <w:lang w:eastAsia="zh-CN"/>
        </w:rPr>
        <w:t>教育部学位与研究生教育评估平台</w:t>
      </w:r>
      <w:r>
        <w:rPr>
          <w:rFonts w:ascii="Times New Roman" w:hAnsi="Times New Roman" w:cs="Times New Roman"/>
          <w:lang w:eastAsia="zh-CN"/>
        </w:rPr>
        <w:t>”</w:t>
      </w:r>
      <w:r>
        <w:rPr>
          <w:rFonts w:ascii="Times New Roman" w:hAnsi="Times New Roman" w:cs="Times New Roman"/>
          <w:lang w:eastAsia="zh-CN"/>
        </w:rPr>
        <w:t>进行网上双盲评审，每份论文送至</w:t>
      </w:r>
      <w:r>
        <w:rPr>
          <w:rFonts w:ascii="Times New Roman" w:hAnsi="Times New Roman" w:cs="Times New Roman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位平台专家审核（上半年日期为</w:t>
      </w:r>
      <w:r>
        <w:rPr>
          <w:rFonts w:ascii="Times New Roman" w:hAnsi="Times New Roman" w:cs="Times New Roman"/>
          <w:lang w:eastAsia="zh-CN"/>
        </w:rPr>
        <w:t>4</w:t>
      </w:r>
      <w:r>
        <w:rPr>
          <w:rFonts w:ascii="Times New Roman" w:hAnsi="Times New Roman" w:cs="Times New Roman"/>
          <w:lang w:eastAsia="zh-CN"/>
        </w:rPr>
        <w:t>月上旬，下半年为</w:t>
      </w:r>
      <w:r>
        <w:rPr>
          <w:rFonts w:ascii="Times New Roman" w:hAnsi="Times New Roman" w:cs="Times New Roman"/>
          <w:lang w:eastAsia="zh-CN"/>
        </w:rPr>
        <w:t>10</w:t>
      </w:r>
      <w:r>
        <w:rPr>
          <w:rFonts w:ascii="Times New Roman" w:hAnsi="Times New Roman" w:cs="Times New Roman"/>
          <w:lang w:eastAsia="zh-CN"/>
        </w:rPr>
        <w:t>月上旬，具体日期视当年安排）；如果博士生论文查重率高于</w:t>
      </w:r>
      <w:r>
        <w:rPr>
          <w:rFonts w:ascii="Times New Roman" w:hAnsi="Times New Roman" w:cs="Times New Roman"/>
          <w:lang w:eastAsia="zh-CN"/>
        </w:rPr>
        <w:t>10%</w:t>
      </w:r>
      <w:r>
        <w:rPr>
          <w:rFonts w:ascii="Times New Roman" w:hAnsi="Times New Roman" w:cs="Times New Roman"/>
          <w:lang w:eastAsia="zh-CN"/>
        </w:rPr>
        <w:t>，经导师及学位评定分委员会专家审查，决定是否继续进行答辩流程。</w:t>
      </w:r>
    </w:p>
    <w:p w:rsidR="00190B71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 w:rsidR="000A19DA">
        <w:rPr>
          <w:rFonts w:ascii="Times New Roman" w:hAnsi="Times New Roman"/>
          <w:lang w:eastAsia="zh-CN"/>
        </w:rPr>
        <w:t>《</w:t>
      </w:r>
      <w:r w:rsidR="000A19DA" w:rsidRPr="00807221">
        <w:rPr>
          <w:rFonts w:ascii="Times New Roman" w:hAnsi="Times New Roman" w:hint="eastAsia"/>
          <w:lang w:eastAsia="zh-CN"/>
        </w:rPr>
        <w:t>南研字〔</w:t>
      </w:r>
      <w:r w:rsidR="000A19DA" w:rsidRPr="00807221">
        <w:rPr>
          <w:rFonts w:ascii="Times New Roman" w:hAnsi="Times New Roman" w:hint="eastAsia"/>
          <w:lang w:eastAsia="zh-CN"/>
        </w:rPr>
        <w:t>2025</w:t>
      </w:r>
      <w:r w:rsidR="000A19DA" w:rsidRPr="00807221">
        <w:rPr>
          <w:rFonts w:ascii="Times New Roman" w:hAnsi="Times New Roman" w:hint="eastAsia"/>
          <w:lang w:eastAsia="zh-CN"/>
        </w:rPr>
        <w:t>〕</w:t>
      </w:r>
      <w:r w:rsidR="000A19DA" w:rsidRPr="00807221">
        <w:rPr>
          <w:rFonts w:ascii="Times New Roman" w:hAnsi="Times New Roman" w:hint="eastAsia"/>
          <w:lang w:eastAsia="zh-CN"/>
        </w:rPr>
        <w:t>1</w:t>
      </w:r>
      <w:r w:rsidR="000A19DA" w:rsidRPr="00807221">
        <w:rPr>
          <w:rFonts w:ascii="Times New Roman" w:hAnsi="Times New Roman" w:hint="eastAsia"/>
          <w:lang w:eastAsia="zh-CN"/>
        </w:rPr>
        <w:t>号</w:t>
      </w:r>
      <w:r w:rsidR="000A19DA" w:rsidRPr="00807221">
        <w:rPr>
          <w:rFonts w:ascii="Times New Roman" w:hAnsi="Times New Roman" w:hint="eastAsia"/>
          <w:lang w:eastAsia="zh-CN"/>
        </w:rPr>
        <w:t xml:space="preserve"> </w:t>
      </w:r>
      <w:r w:rsidR="000A19DA" w:rsidRPr="00807221">
        <w:rPr>
          <w:rFonts w:ascii="Times New Roman" w:hAnsi="Times New Roman" w:hint="eastAsia"/>
          <w:lang w:eastAsia="zh-CN"/>
        </w:rPr>
        <w:t>南开大学博士学位论文及实践成果评审工作实施办法</w:t>
      </w:r>
      <w:r w:rsidR="000A19DA">
        <w:rPr>
          <w:rFonts w:ascii="Times New Roman" w:hAnsi="Times New Roman"/>
          <w:lang w:eastAsia="zh-CN"/>
        </w:rPr>
        <w:t>》</w:t>
      </w:r>
      <w:r>
        <w:rPr>
          <w:rFonts w:ascii="Times New Roman" w:hAnsi="Times New Roman"/>
          <w:lang w:eastAsia="zh-CN"/>
        </w:rPr>
        <w:t>。</w:t>
      </w:r>
    </w:p>
    <w:p w:rsidR="00190B71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>
        <w:rPr>
          <w:rFonts w:ascii="Times New Roman" w:hAnsi="Times New Roman"/>
          <w:lang w:eastAsia="zh-CN"/>
        </w:rPr>
        <w:t>论文答辩</w:t>
      </w:r>
    </w:p>
    <w:p w:rsidR="00190B71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博士研究生根据评审专家评阅意见修改论文后进行答辩，要求</w:t>
      </w:r>
      <w:r>
        <w:rPr>
          <w:rFonts w:ascii="Times New Roman" w:hAnsi="Times New Roman"/>
          <w:lang w:eastAsia="zh-CN"/>
        </w:rPr>
        <w:t>详见《博士研究生毕业（学位）论文答辩工作要求》。</w:t>
      </w:r>
    </w:p>
    <w:p w:rsidR="00190B71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4. </w:t>
      </w:r>
      <w:r>
        <w:rPr>
          <w:rFonts w:ascii="Times New Roman" w:hAnsi="Times New Roman"/>
          <w:szCs w:val="21"/>
          <w:lang w:eastAsia="zh-CN"/>
        </w:rPr>
        <w:t>二次查重</w:t>
      </w:r>
    </w:p>
    <w:p w:rsidR="00190B71" w:rsidRDefault="00000000">
      <w:pPr>
        <w:rPr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博士</w:t>
      </w:r>
      <w:r>
        <w:rPr>
          <w:rFonts w:ascii="Times New Roman" w:hAnsi="Times New Roman"/>
          <w:szCs w:val="21"/>
          <w:lang w:eastAsia="zh-CN"/>
        </w:rPr>
        <w:t>研究生根据答辩委员会意见修改论文后，提交研究生院进行二次查重，查重率应低于</w:t>
      </w:r>
      <w:r>
        <w:rPr>
          <w:rFonts w:ascii="Times New Roman" w:hAnsi="Times New Roman"/>
          <w:szCs w:val="21"/>
          <w:lang w:eastAsia="zh-CN"/>
        </w:rPr>
        <w:t>10%</w:t>
      </w:r>
      <w:r>
        <w:rPr>
          <w:rFonts w:ascii="Times New Roman" w:hAnsi="Times New Roman"/>
          <w:szCs w:val="21"/>
          <w:lang w:eastAsia="zh-CN"/>
        </w:rPr>
        <w:t>。</w:t>
      </w:r>
    </w:p>
    <w:sectPr w:rsidR="00190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72414" w:rsidRDefault="00872414">
      <w:pPr>
        <w:spacing w:line="240" w:lineRule="auto"/>
      </w:pPr>
      <w:r>
        <w:separator/>
      </w:r>
    </w:p>
  </w:endnote>
  <w:endnote w:type="continuationSeparator" w:id="0">
    <w:p w:rsidR="00872414" w:rsidRDefault="008724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72414" w:rsidRDefault="00872414">
      <w:pPr>
        <w:spacing w:after="0"/>
      </w:pPr>
      <w:r>
        <w:separator/>
      </w:r>
    </w:p>
  </w:footnote>
  <w:footnote w:type="continuationSeparator" w:id="0">
    <w:p w:rsidR="00872414" w:rsidRDefault="008724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5B1"/>
    <w:rsid w:val="000A19DA"/>
    <w:rsid w:val="000D0B80"/>
    <w:rsid w:val="00141C6C"/>
    <w:rsid w:val="00190B71"/>
    <w:rsid w:val="00227112"/>
    <w:rsid w:val="00570A4A"/>
    <w:rsid w:val="006005B1"/>
    <w:rsid w:val="00872414"/>
    <w:rsid w:val="00C938BD"/>
    <w:rsid w:val="00F2710B"/>
    <w:rsid w:val="00F3508B"/>
    <w:rsid w:val="070625C2"/>
    <w:rsid w:val="34100DA8"/>
    <w:rsid w:val="64227B1C"/>
    <w:rsid w:val="7111680B"/>
    <w:rsid w:val="7718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44E6EE6"/>
  <w15:docId w15:val="{C3832840-1B0F-D345-A31E-5F97855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360" w:lineRule="auto"/>
      <w:ind w:firstLine="425"/>
    </w:pPr>
    <w:rPr>
      <w:rFonts w:ascii="Cambria" w:hAnsi="Cambr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4">
    <w:name w:val="heading 4"/>
    <w:basedOn w:val="a"/>
    <w:next w:val="a"/>
    <w:unhideWhenUsed/>
    <w:qFormat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—样式 正文（正在使用）"/>
    <w:basedOn w:val="a"/>
    <w:qFormat/>
    <w:pPr>
      <w:ind w:firstLineChars="200" w:firstLine="420"/>
    </w:pPr>
    <w:rPr>
      <w:rFonts w:cs="宋体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syyyyyy的ipad</dc:creator>
  <cp:lastModifiedBy>child lee</cp:lastModifiedBy>
  <cp:revision>4</cp:revision>
  <dcterms:created xsi:type="dcterms:W3CDTF">2025-07-18T04:10:00Z</dcterms:created>
  <dcterms:modified xsi:type="dcterms:W3CDTF">2025-09-03T10:21:00Z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7294390A4AE127839C61006802C18AAD_31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