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924F33" w:rsidRDefault="00000000">
      <w:pPr>
        <w:pStyle w:val="1"/>
        <w:widowControl w:val="0"/>
        <w:ind w:firstLine="0"/>
        <w:rPr>
          <w:rFonts w:ascii="Times New Roman" w:eastAsia="楷体" w:hAnsi="Times New Roman"/>
          <w:b/>
          <w:sz w:val="28"/>
          <w:szCs w:val="28"/>
        </w:rPr>
      </w:pPr>
      <w:r>
        <w:rPr>
          <w:rFonts w:ascii="Times New Roman" w:eastAsia="楷体" w:hAnsi="Times New Roman"/>
          <w:b/>
          <w:smallCaps w:val="0"/>
          <w:sz w:val="28"/>
          <w:szCs w:val="28"/>
        </w:rPr>
        <w:t>（</w:t>
      </w:r>
      <w:r>
        <w:rPr>
          <w:rFonts w:ascii="Times New Roman" w:eastAsia="楷体" w:hAnsi="Times New Roman"/>
          <w:b/>
          <w:smallCaps w:val="0"/>
          <w:sz w:val="28"/>
          <w:szCs w:val="28"/>
          <w:lang w:val="en-US"/>
        </w:rPr>
        <w:t>071009</w:t>
      </w:r>
      <w:r>
        <w:rPr>
          <w:rFonts w:ascii="Times New Roman" w:eastAsia="楷体" w:hAnsi="Times New Roman"/>
          <w:b/>
          <w:smallCaps w:val="0"/>
          <w:sz w:val="28"/>
          <w:szCs w:val="28"/>
        </w:rPr>
        <w:t>）细胞生物</w:t>
      </w:r>
      <w:r>
        <w:rPr>
          <w:rFonts w:ascii="Times New Roman" w:eastAsia="楷体" w:hAnsi="Times New Roman"/>
          <w:b/>
          <w:smallCaps w:val="0"/>
          <w:sz w:val="28"/>
          <w:szCs w:val="28"/>
          <w:lang w:val="en-US"/>
        </w:rPr>
        <w:t>学</w:t>
      </w:r>
      <w:r>
        <w:rPr>
          <w:rFonts w:ascii="Times New Roman" w:eastAsia="楷体" w:hAnsi="Times New Roman"/>
          <w:b/>
          <w:smallCaps w:val="0"/>
          <w:sz w:val="28"/>
          <w:szCs w:val="28"/>
        </w:rPr>
        <w:t>（全日制）</w:t>
      </w:r>
    </w:p>
    <w:p w:rsidR="00924F33" w:rsidRDefault="00000000">
      <w:pPr>
        <w:pStyle w:val="1"/>
        <w:widowControl w:val="0"/>
        <w:ind w:firstLine="0"/>
        <w:rPr>
          <w:rFonts w:ascii="Times New Roman" w:eastAsia="楷体" w:hAnsi="Times New Roman"/>
          <w:b/>
          <w:sz w:val="28"/>
          <w:szCs w:val="28"/>
        </w:rPr>
      </w:pPr>
      <w:r>
        <w:rPr>
          <w:rFonts w:ascii="Times New Roman" w:eastAsia="楷体" w:hAnsi="Times New Roman"/>
          <w:b/>
          <w:sz w:val="28"/>
          <w:szCs w:val="28"/>
        </w:rPr>
        <w:t>（学制</w:t>
      </w:r>
      <w:r>
        <w:rPr>
          <w:rFonts w:ascii="Times New Roman" w:eastAsia="楷体" w:hAnsi="Times New Roman"/>
          <w:b/>
          <w:sz w:val="28"/>
          <w:szCs w:val="28"/>
        </w:rPr>
        <w:t>5</w:t>
      </w:r>
      <w:r>
        <w:rPr>
          <w:rFonts w:ascii="Times New Roman" w:eastAsia="楷体" w:hAnsi="Times New Roman"/>
          <w:b/>
          <w:sz w:val="28"/>
          <w:szCs w:val="28"/>
        </w:rPr>
        <w:t>年，授予</w:t>
      </w:r>
      <w:r>
        <w:rPr>
          <w:rFonts w:ascii="Times New Roman" w:eastAsia="楷体" w:hAnsi="Times New Roman"/>
          <w:b/>
          <w:sz w:val="28"/>
          <w:szCs w:val="28"/>
          <w:lang w:val="en-US"/>
        </w:rPr>
        <w:t>理学</w:t>
      </w:r>
      <w:r>
        <w:rPr>
          <w:rFonts w:ascii="Times New Roman" w:eastAsia="楷体" w:hAnsi="Times New Roman"/>
          <w:b/>
          <w:sz w:val="28"/>
          <w:szCs w:val="28"/>
        </w:rPr>
        <w:t>博士学位）</w:t>
      </w:r>
    </w:p>
    <w:p w:rsidR="00924F33" w:rsidRDefault="00000000">
      <w:pPr>
        <w:widowControl w:val="0"/>
        <w:topLinePunct/>
        <w:spacing w:beforeLines="100" w:before="312"/>
        <w:ind w:firstLineChars="200" w:firstLine="449"/>
        <w:textAlignment w:val="top"/>
        <w:rPr>
          <w:rFonts w:ascii="Times New Roman" w:hAnsi="Times New Roman"/>
          <w:b/>
          <w:szCs w:val="21"/>
          <w:lang w:eastAsia="zh-CN"/>
        </w:rPr>
      </w:pPr>
      <w:r>
        <w:rPr>
          <w:rFonts w:ascii="Times New Roman" w:hAnsi="Times New Roman"/>
          <w:b/>
          <w:szCs w:val="21"/>
          <w:lang w:eastAsia="zh-CN"/>
        </w:rPr>
        <w:t>一、培养目标</w:t>
      </w:r>
    </w:p>
    <w:p w:rsidR="00924F33" w:rsidRDefault="00000000">
      <w:pPr>
        <w:ind w:right="-17" w:firstLineChars="200" w:firstLine="440"/>
        <w:rPr>
          <w:rFonts w:ascii="Times New Roman" w:hAnsi="Times New Roman"/>
          <w:color w:val="000000"/>
          <w:szCs w:val="21"/>
          <w:lang w:eastAsia="zh-CN"/>
        </w:rPr>
      </w:pPr>
      <w:r>
        <w:rPr>
          <w:rFonts w:ascii="Times New Roman" w:hAnsi="Times New Roman"/>
          <w:color w:val="000000"/>
          <w:szCs w:val="21"/>
          <w:lang w:eastAsia="zh-CN"/>
        </w:rPr>
        <w:t>细胞生物学是生命科学的重要基础学科，主要研究细胞的结构与功能、细胞重要生命活动等内容。本学科主要培养我国社会主义建设需要的德、智、体全面发展的细胞生物学高级专门人才。</w:t>
      </w:r>
    </w:p>
    <w:p w:rsidR="00924F33" w:rsidRDefault="00000000">
      <w:pPr>
        <w:widowControl w:val="0"/>
        <w:topLinePunct/>
        <w:spacing w:beforeLines="50" w:before="156"/>
        <w:ind w:firstLineChars="200" w:firstLine="449"/>
        <w:textAlignment w:val="top"/>
        <w:rPr>
          <w:rFonts w:ascii="Times New Roman" w:hAnsi="Times New Roman"/>
          <w:b/>
          <w:szCs w:val="21"/>
          <w:lang w:eastAsia="zh-CN"/>
        </w:rPr>
      </w:pPr>
      <w:r>
        <w:rPr>
          <w:rFonts w:ascii="Times New Roman" w:hAnsi="Times New Roman"/>
          <w:b/>
          <w:szCs w:val="21"/>
          <w:lang w:eastAsia="zh-CN"/>
        </w:rPr>
        <w:t>二、主要研究方向</w:t>
      </w:r>
    </w:p>
    <w:p w:rsidR="00924F33" w:rsidRDefault="00000000">
      <w:pPr>
        <w:pStyle w:val="a7"/>
        <w:ind w:firstLine="44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 xml:space="preserve">1. </w:t>
      </w:r>
      <w:r>
        <w:rPr>
          <w:rFonts w:ascii="Times New Roman" w:hAnsi="Times New Roman" w:cs="Times New Roman"/>
          <w:lang w:eastAsia="zh-CN"/>
        </w:rPr>
        <w:t>生物膜结构与功能</w:t>
      </w:r>
    </w:p>
    <w:p w:rsidR="00924F33" w:rsidRDefault="00000000">
      <w:pPr>
        <w:pStyle w:val="a7"/>
        <w:ind w:firstLine="44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 xml:space="preserve">2. </w:t>
      </w:r>
      <w:r>
        <w:rPr>
          <w:rFonts w:ascii="Times New Roman" w:hAnsi="Times New Roman" w:cs="Times New Roman"/>
          <w:lang w:eastAsia="zh-CN"/>
        </w:rPr>
        <w:t>细胞骨架与疾病</w:t>
      </w:r>
    </w:p>
    <w:p w:rsidR="00924F33" w:rsidRDefault="00000000">
      <w:pPr>
        <w:pStyle w:val="a7"/>
        <w:ind w:firstLine="44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 xml:space="preserve">3. </w:t>
      </w:r>
      <w:r>
        <w:rPr>
          <w:rFonts w:ascii="Times New Roman" w:hAnsi="Times New Roman" w:cs="Times New Roman"/>
          <w:lang w:eastAsia="zh-CN"/>
        </w:rPr>
        <w:t>细胞命运调控</w:t>
      </w:r>
    </w:p>
    <w:p w:rsidR="00924F33" w:rsidRDefault="00000000">
      <w:pPr>
        <w:pStyle w:val="a7"/>
        <w:ind w:firstLine="44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 xml:space="preserve">4. </w:t>
      </w:r>
      <w:r>
        <w:rPr>
          <w:rFonts w:ascii="Times New Roman" w:hAnsi="Times New Roman" w:cs="Times New Roman"/>
          <w:lang w:eastAsia="zh-CN"/>
        </w:rPr>
        <w:t>干细胞与发育生物学</w:t>
      </w:r>
    </w:p>
    <w:p w:rsidR="00924F33" w:rsidRDefault="00000000">
      <w:pPr>
        <w:widowControl w:val="0"/>
        <w:topLinePunct/>
        <w:spacing w:beforeLines="50" w:before="156"/>
        <w:ind w:firstLineChars="200" w:firstLine="449"/>
        <w:textAlignment w:val="top"/>
        <w:rPr>
          <w:rFonts w:ascii="Times New Roman" w:hAnsi="Times New Roman"/>
          <w:b/>
          <w:szCs w:val="21"/>
          <w:lang w:eastAsia="zh-CN"/>
        </w:rPr>
      </w:pPr>
      <w:r>
        <w:rPr>
          <w:rFonts w:ascii="Times New Roman" w:hAnsi="Times New Roman"/>
          <w:b/>
          <w:szCs w:val="21"/>
          <w:lang w:eastAsia="zh-CN"/>
        </w:rPr>
        <w:t>三、培养方式</w:t>
      </w:r>
    </w:p>
    <w:p w:rsidR="00924F33" w:rsidRDefault="00000000">
      <w:pPr>
        <w:ind w:right="-17" w:firstLine="448"/>
        <w:rPr>
          <w:rFonts w:ascii="Times New Roman" w:hAnsi="Times New Roman"/>
          <w:color w:val="000000"/>
          <w:szCs w:val="21"/>
          <w:lang w:eastAsia="zh-CN"/>
        </w:rPr>
      </w:pPr>
      <w:r>
        <w:rPr>
          <w:rFonts w:ascii="Times New Roman" w:hAnsi="Times New Roman"/>
          <w:color w:val="000000"/>
          <w:szCs w:val="21"/>
          <w:lang w:eastAsia="zh-CN"/>
        </w:rPr>
        <w:t>博士研究生的培养以科学研究为主，重点培养博士生的优良学风，独立从事科学研究的能力和创新能力。在博士生培养过程中，应合理安排课程学习、实践教育、学术交流等各个环节。博士研究生的培养工作实行导师负责和集体培养相结合的办法。要鼓励研究生独立思考、勇于创新。在保证基本要求前提下，具体培养方式可以灵活多样，发挥优势，提高博士生的培养质量。</w:t>
      </w:r>
    </w:p>
    <w:p w:rsidR="00924F33" w:rsidRDefault="00000000">
      <w:pPr>
        <w:widowControl w:val="0"/>
        <w:topLinePunct/>
        <w:spacing w:beforeLines="50" w:before="156"/>
        <w:ind w:firstLineChars="200" w:firstLine="449"/>
        <w:textAlignment w:val="top"/>
        <w:rPr>
          <w:rFonts w:ascii="Times New Roman" w:hAnsi="Times New Roman"/>
          <w:b/>
          <w:szCs w:val="21"/>
          <w:lang w:eastAsia="zh-CN"/>
        </w:rPr>
      </w:pPr>
      <w:r>
        <w:rPr>
          <w:rFonts w:ascii="Times New Roman" w:hAnsi="Times New Roman"/>
          <w:b/>
          <w:szCs w:val="21"/>
          <w:lang w:eastAsia="zh-CN"/>
        </w:rPr>
        <w:t>四、学制及修业年限</w:t>
      </w:r>
    </w:p>
    <w:p w:rsidR="00924F33" w:rsidRDefault="00000000">
      <w:pPr>
        <w:widowControl w:val="0"/>
        <w:topLinePunct/>
        <w:ind w:firstLineChars="200" w:firstLine="440"/>
        <w:textAlignment w:val="top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本专业直博生学制为</w:t>
      </w:r>
      <w:r>
        <w:rPr>
          <w:rFonts w:ascii="Times New Roman" w:hAnsi="Times New Roman"/>
          <w:szCs w:val="21"/>
          <w:lang w:eastAsia="zh-CN"/>
        </w:rPr>
        <w:t>5</w:t>
      </w:r>
      <w:r>
        <w:rPr>
          <w:rFonts w:ascii="Times New Roman" w:hAnsi="Times New Roman"/>
          <w:szCs w:val="21"/>
          <w:lang w:eastAsia="zh-CN"/>
        </w:rPr>
        <w:t>年，最长修业年限为基本修业年限延长</w:t>
      </w:r>
      <w:r>
        <w:rPr>
          <w:rFonts w:ascii="Times New Roman" w:hAnsi="Times New Roman"/>
          <w:szCs w:val="21"/>
          <w:lang w:eastAsia="zh-CN"/>
        </w:rPr>
        <w:t>2</w:t>
      </w:r>
      <w:r>
        <w:rPr>
          <w:rFonts w:ascii="Times New Roman" w:hAnsi="Times New Roman"/>
          <w:szCs w:val="21"/>
          <w:lang w:eastAsia="zh-CN"/>
        </w:rPr>
        <w:t>年。</w:t>
      </w:r>
    </w:p>
    <w:p w:rsidR="00924F33" w:rsidRDefault="00000000">
      <w:pPr>
        <w:widowControl w:val="0"/>
        <w:numPr>
          <w:ilvl w:val="0"/>
          <w:numId w:val="1"/>
        </w:numPr>
        <w:topLinePunct/>
        <w:spacing w:beforeLines="50" w:before="156"/>
        <w:ind w:firstLineChars="200" w:firstLine="449"/>
        <w:textAlignment w:val="top"/>
        <w:rPr>
          <w:rFonts w:ascii="Times New Roman" w:hAnsi="Times New Roman"/>
          <w:b/>
          <w:szCs w:val="21"/>
          <w:lang w:eastAsia="zh-CN"/>
        </w:rPr>
      </w:pPr>
      <w:r>
        <w:rPr>
          <w:rFonts w:ascii="Times New Roman" w:hAnsi="Times New Roman"/>
          <w:b/>
          <w:szCs w:val="21"/>
          <w:lang w:eastAsia="zh-CN"/>
        </w:rPr>
        <w:t>课程设置及学分要求</w:t>
      </w:r>
    </w:p>
    <w:p w:rsidR="00924F33" w:rsidRDefault="00924F33">
      <w:pPr>
        <w:widowControl w:val="0"/>
        <w:topLinePunct/>
        <w:spacing w:beforeLines="50" w:before="156"/>
        <w:ind w:firstLine="0"/>
        <w:textAlignment w:val="top"/>
        <w:rPr>
          <w:rFonts w:ascii="Times New Roman" w:hAnsi="Times New Roman"/>
          <w:b/>
          <w:szCs w:val="21"/>
          <w:lang w:eastAsia="zh-CN"/>
        </w:rPr>
      </w:pPr>
    </w:p>
    <w:p w:rsidR="00924F33" w:rsidRDefault="00924F33">
      <w:pPr>
        <w:widowControl w:val="0"/>
        <w:topLinePunct/>
        <w:spacing w:beforeLines="50" w:before="156"/>
        <w:ind w:firstLine="0"/>
        <w:textAlignment w:val="top"/>
        <w:rPr>
          <w:rFonts w:ascii="Times New Roman" w:hAnsi="Times New Roman"/>
          <w:b/>
          <w:szCs w:val="21"/>
          <w:lang w:eastAsia="zh-CN"/>
        </w:rPr>
      </w:pPr>
    </w:p>
    <w:p w:rsidR="00924F33" w:rsidRDefault="00924F33">
      <w:pPr>
        <w:widowControl w:val="0"/>
        <w:topLinePunct/>
        <w:spacing w:beforeLines="50" w:before="156"/>
        <w:ind w:firstLine="0"/>
        <w:textAlignment w:val="top"/>
        <w:rPr>
          <w:rFonts w:ascii="Times New Roman" w:hAnsi="Times New Roman"/>
          <w:b/>
          <w:szCs w:val="21"/>
          <w:lang w:eastAsia="zh-CN"/>
        </w:rPr>
      </w:pPr>
    </w:p>
    <w:p w:rsidR="00924F33" w:rsidRDefault="00000000">
      <w:pPr>
        <w:pStyle w:val="4"/>
        <w:spacing w:before="240" w:after="120"/>
        <w:ind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专业培养方案课程设置与学分</w:t>
      </w:r>
      <w:r>
        <w:rPr>
          <w:rFonts w:ascii="Times New Roman" w:hAnsi="Times New Roman"/>
          <w:lang w:val="en-US"/>
        </w:rPr>
        <w:t>要求</w:t>
      </w:r>
    </w:p>
    <w:tbl>
      <w:tblPr>
        <w:tblW w:w="948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4"/>
        <w:gridCol w:w="1013"/>
        <w:gridCol w:w="170"/>
        <w:gridCol w:w="1700"/>
        <w:gridCol w:w="699"/>
        <w:gridCol w:w="476"/>
        <w:gridCol w:w="447"/>
        <w:gridCol w:w="623"/>
        <w:gridCol w:w="61"/>
        <w:gridCol w:w="1523"/>
        <w:gridCol w:w="49"/>
        <w:gridCol w:w="2208"/>
      </w:tblGrid>
      <w:tr w:rsidR="00924F33">
        <w:trPr>
          <w:trHeight w:val="340"/>
          <w:tblHeader/>
          <w:jc w:val="center"/>
        </w:trPr>
        <w:tc>
          <w:tcPr>
            <w:tcW w:w="514" w:type="dxa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类</w:t>
            </w:r>
          </w:p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别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课程编码</w:t>
            </w:r>
          </w:p>
        </w:tc>
        <w:tc>
          <w:tcPr>
            <w:tcW w:w="2569" w:type="dxa"/>
            <w:gridSpan w:val="3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课程名称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总</w:t>
            </w:r>
          </w:p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学</w:t>
            </w:r>
          </w:p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时</w:t>
            </w:r>
          </w:p>
        </w:tc>
        <w:tc>
          <w:tcPr>
            <w:tcW w:w="447" w:type="dxa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学</w:t>
            </w:r>
          </w:p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分</w:t>
            </w:r>
          </w:p>
        </w:tc>
        <w:tc>
          <w:tcPr>
            <w:tcW w:w="684" w:type="dxa"/>
            <w:gridSpan w:val="2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授课</w:t>
            </w:r>
          </w:p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学期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授课方式</w:t>
            </w:r>
          </w:p>
        </w:tc>
        <w:tc>
          <w:tcPr>
            <w:tcW w:w="2257" w:type="dxa"/>
            <w:gridSpan w:val="2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开课</w:t>
            </w:r>
          </w:p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单位</w:t>
            </w:r>
          </w:p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代码</w:t>
            </w:r>
          </w:p>
        </w:tc>
      </w:tr>
      <w:tr w:rsidR="00924F33">
        <w:trPr>
          <w:trHeight w:val="340"/>
          <w:jc w:val="center"/>
        </w:trPr>
        <w:tc>
          <w:tcPr>
            <w:tcW w:w="514" w:type="dxa"/>
            <w:vMerge w:val="restart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必</w:t>
            </w:r>
          </w:p>
          <w:p w:rsidR="00924F33" w:rsidRDefault="00924F33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  <w:p w:rsidR="00924F33" w:rsidRDefault="00924F33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修</w:t>
            </w:r>
          </w:p>
          <w:p w:rsidR="00924F33" w:rsidRDefault="00924F33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  <w:p w:rsidR="00924F33" w:rsidRDefault="00924F33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课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</w:rPr>
              <w:t>900</w:t>
            </w:r>
            <w:r>
              <w:rPr>
                <w:rFonts w:ascii="Times New Roman" w:hAnsi="Times New Roman"/>
                <w:szCs w:val="21"/>
                <w:lang w:eastAsia="zh-CN"/>
              </w:rPr>
              <w:t>1</w:t>
            </w: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  <w:lang w:eastAsia="zh-CN"/>
              </w:rPr>
              <w:t>203</w:t>
            </w:r>
          </w:p>
        </w:tc>
        <w:tc>
          <w:tcPr>
            <w:tcW w:w="2569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中国马克思主义与当代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34</w:t>
            </w:r>
          </w:p>
        </w:tc>
        <w:tc>
          <w:tcPr>
            <w:tcW w:w="447" w:type="dxa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2</w:t>
            </w:r>
          </w:p>
        </w:tc>
        <w:tc>
          <w:tcPr>
            <w:tcW w:w="684" w:type="dxa"/>
            <w:gridSpan w:val="2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讲授</w:t>
            </w:r>
          </w:p>
        </w:tc>
        <w:tc>
          <w:tcPr>
            <w:tcW w:w="2257" w:type="dxa"/>
            <w:gridSpan w:val="2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120</w:t>
            </w:r>
          </w:p>
        </w:tc>
      </w:tr>
      <w:tr w:rsidR="00924F33">
        <w:trPr>
          <w:trHeight w:val="340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924F33" w:rsidRDefault="00924F33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</w:rPr>
              <w:t>90021204</w:t>
            </w:r>
          </w:p>
        </w:tc>
        <w:tc>
          <w:tcPr>
            <w:tcW w:w="2569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lang w:eastAsia="zh-CN"/>
              </w:rPr>
            </w:pPr>
            <w:proofErr w:type="spellStart"/>
            <w:r>
              <w:rPr>
                <w:rFonts w:ascii="Times New Roman" w:hAnsi="Times New Roman" w:hint="eastAsia"/>
              </w:rPr>
              <w:t>自然辩证法概论</w:t>
            </w:r>
            <w:proofErr w:type="spellEnd"/>
          </w:p>
        </w:tc>
        <w:tc>
          <w:tcPr>
            <w:tcW w:w="476" w:type="dxa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 w:hint="eastAsia"/>
                <w:kern w:val="2"/>
                <w:lang w:eastAsia="zh-CN"/>
              </w:rPr>
              <w:t>17</w:t>
            </w:r>
          </w:p>
        </w:tc>
        <w:tc>
          <w:tcPr>
            <w:tcW w:w="447" w:type="dxa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 w:hint="eastAsia"/>
                <w:kern w:val="2"/>
                <w:lang w:eastAsia="zh-CN"/>
              </w:rPr>
              <w:t>1</w:t>
            </w:r>
          </w:p>
        </w:tc>
        <w:tc>
          <w:tcPr>
            <w:tcW w:w="684" w:type="dxa"/>
            <w:gridSpan w:val="2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 w:hint="eastAsia"/>
                <w:kern w:val="2"/>
                <w:lang w:eastAsia="zh-CN"/>
              </w:rPr>
              <w:t>2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讲授</w:t>
            </w:r>
          </w:p>
        </w:tc>
        <w:tc>
          <w:tcPr>
            <w:tcW w:w="2257" w:type="dxa"/>
            <w:gridSpan w:val="2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120</w:t>
            </w:r>
          </w:p>
        </w:tc>
      </w:tr>
      <w:tr w:rsidR="00924F33">
        <w:trPr>
          <w:trHeight w:val="340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924F33" w:rsidRDefault="00924F33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</w:rPr>
              <w:t>900</w:t>
            </w:r>
            <w:r>
              <w:rPr>
                <w:rFonts w:ascii="Times New Roman" w:hAnsi="Times New Roman"/>
                <w:szCs w:val="21"/>
                <w:lang w:eastAsia="zh-CN"/>
              </w:rPr>
              <w:t>1</w:t>
            </w:r>
            <w:r>
              <w:rPr>
                <w:rFonts w:ascii="Times New Roman" w:hAnsi="Times New Roman"/>
                <w:szCs w:val="21"/>
              </w:rPr>
              <w:t>110</w:t>
            </w:r>
            <w:r>
              <w:rPr>
                <w:rFonts w:ascii="Times New Roman" w:hAnsi="Times New Roman"/>
                <w:szCs w:val="21"/>
                <w:lang w:eastAsia="zh-CN"/>
              </w:rPr>
              <w:t>1</w:t>
            </w:r>
          </w:p>
        </w:tc>
        <w:tc>
          <w:tcPr>
            <w:tcW w:w="2569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第一外国语（英语）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34</w:t>
            </w:r>
          </w:p>
        </w:tc>
        <w:tc>
          <w:tcPr>
            <w:tcW w:w="447" w:type="dxa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2</w:t>
            </w:r>
          </w:p>
        </w:tc>
        <w:tc>
          <w:tcPr>
            <w:tcW w:w="684" w:type="dxa"/>
            <w:gridSpan w:val="2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</w:t>
            </w:r>
            <w:r>
              <w:rPr>
                <w:rFonts w:ascii="Times New Roman" w:hAnsi="Times New Roman"/>
                <w:kern w:val="2"/>
                <w:lang w:eastAsia="zh-CN"/>
              </w:rPr>
              <w:t>、</w:t>
            </w:r>
            <w:r>
              <w:rPr>
                <w:rFonts w:ascii="Times New Roman" w:hAnsi="Times New Roman"/>
                <w:kern w:val="2"/>
                <w:lang w:eastAsia="zh-CN"/>
              </w:rPr>
              <w:t>2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讲授</w:t>
            </w:r>
          </w:p>
        </w:tc>
        <w:tc>
          <w:tcPr>
            <w:tcW w:w="2257" w:type="dxa"/>
            <w:gridSpan w:val="2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100</w:t>
            </w:r>
          </w:p>
        </w:tc>
      </w:tr>
      <w:tr w:rsidR="00924F33">
        <w:trPr>
          <w:trHeight w:val="340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924F33" w:rsidRDefault="00924F33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90051001</w:t>
            </w:r>
          </w:p>
        </w:tc>
        <w:tc>
          <w:tcPr>
            <w:tcW w:w="2569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科研伦理与学术规范类课程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17</w:t>
            </w:r>
          </w:p>
        </w:tc>
        <w:tc>
          <w:tcPr>
            <w:tcW w:w="447" w:type="dxa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</w:t>
            </w:r>
          </w:p>
        </w:tc>
        <w:tc>
          <w:tcPr>
            <w:tcW w:w="684" w:type="dxa"/>
            <w:gridSpan w:val="2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</w:t>
            </w:r>
            <w:r>
              <w:rPr>
                <w:rFonts w:ascii="Times New Roman" w:hAnsi="Times New Roman"/>
                <w:kern w:val="2"/>
                <w:lang w:eastAsia="zh-CN"/>
              </w:rPr>
              <w:t>、</w:t>
            </w:r>
            <w:r>
              <w:rPr>
                <w:rFonts w:ascii="Times New Roman" w:hAnsi="Times New Roman"/>
                <w:kern w:val="2"/>
                <w:lang w:eastAsia="zh-CN"/>
              </w:rPr>
              <w:t>2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线上</w:t>
            </w:r>
          </w:p>
        </w:tc>
        <w:tc>
          <w:tcPr>
            <w:tcW w:w="2257" w:type="dxa"/>
            <w:gridSpan w:val="2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900</w:t>
            </w:r>
          </w:p>
        </w:tc>
      </w:tr>
      <w:tr w:rsidR="00924F33">
        <w:trPr>
          <w:trHeight w:val="340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924F33" w:rsidRDefault="00924F33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06022272</w:t>
            </w:r>
          </w:p>
        </w:tc>
        <w:tc>
          <w:tcPr>
            <w:tcW w:w="2569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研究生学术论文写作指导（博士）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447" w:type="dxa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84" w:type="dxa"/>
            <w:gridSpan w:val="2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2257" w:type="dxa"/>
            <w:gridSpan w:val="2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:rsidR="00924F33">
        <w:trPr>
          <w:trHeight w:val="340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924F33" w:rsidRDefault="00924F33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06021202</w:t>
            </w:r>
          </w:p>
        </w:tc>
        <w:tc>
          <w:tcPr>
            <w:tcW w:w="2569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文献综述与开题报告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447" w:type="dxa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684" w:type="dxa"/>
            <w:gridSpan w:val="2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报告与讨论</w:t>
            </w:r>
          </w:p>
        </w:tc>
        <w:tc>
          <w:tcPr>
            <w:tcW w:w="2257" w:type="dxa"/>
            <w:gridSpan w:val="2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:rsidR="00924F33">
        <w:trPr>
          <w:trHeight w:val="340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924F33" w:rsidRDefault="00924F33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06021203</w:t>
            </w:r>
          </w:p>
        </w:tc>
        <w:tc>
          <w:tcPr>
            <w:tcW w:w="2569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生物科学与技术前沿进展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447" w:type="dxa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684" w:type="dxa"/>
            <w:gridSpan w:val="2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1</w:t>
            </w: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、</w:t>
            </w: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leftChars="-40" w:left="-4" w:hangingChars="40" w:hanging="84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2257" w:type="dxa"/>
            <w:gridSpan w:val="2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:rsidR="00924F33">
        <w:trPr>
          <w:trHeight w:val="340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924F33" w:rsidRDefault="00924F33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06021204</w:t>
            </w:r>
          </w:p>
        </w:tc>
        <w:tc>
          <w:tcPr>
            <w:tcW w:w="2569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现代生物学技术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102</w:t>
            </w:r>
          </w:p>
        </w:tc>
        <w:tc>
          <w:tcPr>
            <w:tcW w:w="447" w:type="dxa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684" w:type="dxa"/>
            <w:gridSpan w:val="2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实验讲授</w:t>
            </w:r>
          </w:p>
        </w:tc>
        <w:tc>
          <w:tcPr>
            <w:tcW w:w="2257" w:type="dxa"/>
            <w:gridSpan w:val="2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:rsidR="00924F33">
        <w:trPr>
          <w:trHeight w:val="340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924F33" w:rsidRDefault="00924F33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06021213</w:t>
            </w:r>
          </w:p>
        </w:tc>
        <w:tc>
          <w:tcPr>
            <w:tcW w:w="2569" w:type="dxa"/>
            <w:gridSpan w:val="3"/>
            <w:shd w:val="clear" w:color="auto" w:fill="auto"/>
            <w:tcMar>
              <w:left w:w="113" w:type="dxa"/>
            </w:tcMar>
          </w:tcPr>
          <w:p w:rsidR="00924F33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分子细胞生物学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447" w:type="dxa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684" w:type="dxa"/>
            <w:gridSpan w:val="2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2257" w:type="dxa"/>
            <w:gridSpan w:val="2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:rsidR="00924F33">
        <w:trPr>
          <w:trHeight w:val="340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924F33" w:rsidRDefault="00924F33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06021214</w:t>
            </w:r>
          </w:p>
        </w:tc>
        <w:tc>
          <w:tcPr>
            <w:tcW w:w="2569" w:type="dxa"/>
            <w:gridSpan w:val="3"/>
            <w:shd w:val="clear" w:color="auto" w:fill="auto"/>
            <w:tcMar>
              <w:left w:w="113" w:type="dxa"/>
            </w:tcMar>
          </w:tcPr>
          <w:p w:rsidR="00924F33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细胞生物学进展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447" w:type="dxa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684" w:type="dxa"/>
            <w:gridSpan w:val="2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2257" w:type="dxa"/>
            <w:gridSpan w:val="2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:rsidR="00924F33">
        <w:trPr>
          <w:trHeight w:val="340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924F33" w:rsidRDefault="00924F33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06011205</w:t>
            </w:r>
          </w:p>
        </w:tc>
        <w:tc>
          <w:tcPr>
            <w:tcW w:w="2569" w:type="dxa"/>
            <w:gridSpan w:val="3"/>
            <w:shd w:val="clear" w:color="auto" w:fill="auto"/>
            <w:tcMar>
              <w:left w:w="113" w:type="dxa"/>
            </w:tcMar>
          </w:tcPr>
          <w:p w:rsidR="00924F33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细胞生物学研讨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447" w:type="dxa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684" w:type="dxa"/>
            <w:gridSpan w:val="2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2257" w:type="dxa"/>
            <w:gridSpan w:val="2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:rsidR="00924F33">
        <w:trPr>
          <w:trHeight w:val="340"/>
          <w:jc w:val="center"/>
        </w:trPr>
        <w:tc>
          <w:tcPr>
            <w:tcW w:w="51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4F33" w:rsidRDefault="00924F33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eastAsia="zh-CN"/>
              </w:rPr>
              <w:t>0</w:t>
            </w: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602227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2569" w:type="dxa"/>
            <w:gridSpan w:val="3"/>
            <w:shd w:val="clear" w:color="auto" w:fill="auto"/>
            <w:tcMar>
              <w:left w:w="113" w:type="dxa"/>
            </w:tcMar>
          </w:tcPr>
          <w:p w:rsidR="00924F33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eastAsia="zh-CN"/>
              </w:rPr>
              <w:t>生物实验安全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eastAsia="zh-CN"/>
              </w:rPr>
              <w:t>1</w:t>
            </w: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447" w:type="dxa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84" w:type="dxa"/>
            <w:gridSpan w:val="2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2257" w:type="dxa"/>
            <w:gridSpan w:val="2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eastAsia="zh-CN"/>
              </w:rPr>
              <w:t>0</w:t>
            </w: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60</w:t>
            </w:r>
          </w:p>
        </w:tc>
      </w:tr>
      <w:tr w:rsidR="00924F33">
        <w:trPr>
          <w:trHeight w:val="340"/>
          <w:jc w:val="center"/>
        </w:trPr>
        <w:tc>
          <w:tcPr>
            <w:tcW w:w="514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选</w:t>
            </w:r>
          </w:p>
          <w:p w:rsidR="00924F33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修</w:t>
            </w:r>
          </w:p>
          <w:p w:rsidR="00924F33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课</w:t>
            </w:r>
          </w:p>
        </w:tc>
        <w:tc>
          <w:tcPr>
            <w:tcW w:w="10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24F33" w:rsidRDefault="00924F33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2569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第二外国语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24F33" w:rsidRDefault="00924F33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lang w:eastAsia="zh-CN"/>
              </w:rPr>
            </w:pPr>
          </w:p>
        </w:tc>
        <w:tc>
          <w:tcPr>
            <w:tcW w:w="447" w:type="dxa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2</w:t>
            </w:r>
          </w:p>
        </w:tc>
        <w:tc>
          <w:tcPr>
            <w:tcW w:w="684" w:type="dxa"/>
            <w:gridSpan w:val="2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 w:hint="eastAsia"/>
                <w:kern w:val="2"/>
                <w:lang w:eastAsia="zh-CN"/>
              </w:rPr>
              <w:t>1</w:t>
            </w:r>
            <w:r>
              <w:rPr>
                <w:rFonts w:ascii="Times New Roman" w:hAnsi="Times New Roman" w:hint="eastAsia"/>
                <w:kern w:val="2"/>
                <w:lang w:eastAsia="zh-CN"/>
              </w:rPr>
              <w:t>、</w:t>
            </w:r>
            <w:r>
              <w:rPr>
                <w:rFonts w:ascii="Times New Roman" w:hAnsi="Times New Roman" w:hint="eastAsia"/>
                <w:kern w:val="2"/>
                <w:lang w:eastAsia="zh-CN"/>
              </w:rPr>
              <w:t>2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left="92" w:firstLine="0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讲授</w:t>
            </w:r>
          </w:p>
        </w:tc>
        <w:tc>
          <w:tcPr>
            <w:tcW w:w="2257" w:type="dxa"/>
            <w:gridSpan w:val="2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100</w:t>
            </w:r>
          </w:p>
        </w:tc>
      </w:tr>
      <w:tr w:rsidR="00924F33">
        <w:trPr>
          <w:trHeight w:val="340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924F33" w:rsidRDefault="00924F33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24F33" w:rsidRDefault="00924F33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lang w:eastAsia="zh-CN"/>
              </w:rPr>
            </w:pPr>
          </w:p>
        </w:tc>
        <w:tc>
          <w:tcPr>
            <w:tcW w:w="2569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体育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 w:hint="eastAsia"/>
                <w:kern w:val="2"/>
                <w:lang w:eastAsia="zh-CN"/>
              </w:rPr>
              <w:t>34</w:t>
            </w:r>
          </w:p>
        </w:tc>
        <w:tc>
          <w:tcPr>
            <w:tcW w:w="447" w:type="dxa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2</w:t>
            </w:r>
          </w:p>
        </w:tc>
        <w:tc>
          <w:tcPr>
            <w:tcW w:w="684" w:type="dxa"/>
            <w:gridSpan w:val="2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 w:hint="eastAsia"/>
                <w:kern w:val="2"/>
                <w:lang w:eastAsia="zh-CN"/>
              </w:rPr>
              <w:t>1</w:t>
            </w:r>
            <w:r>
              <w:rPr>
                <w:rFonts w:ascii="Times New Roman" w:hAnsi="Times New Roman" w:hint="eastAsia"/>
                <w:kern w:val="2"/>
                <w:lang w:eastAsia="zh-CN"/>
              </w:rPr>
              <w:t>、</w:t>
            </w:r>
            <w:r>
              <w:rPr>
                <w:rFonts w:ascii="Times New Roman" w:hAnsi="Times New Roman" w:hint="eastAsia"/>
                <w:kern w:val="2"/>
                <w:lang w:eastAsia="zh-CN"/>
              </w:rPr>
              <w:t>2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924F33" w:rsidRDefault="00924F33">
            <w:pPr>
              <w:widowControl w:val="0"/>
              <w:spacing w:line="240" w:lineRule="auto"/>
              <w:ind w:left="92" w:firstLine="0"/>
              <w:rPr>
                <w:rFonts w:ascii="Times New Roman" w:hAnsi="Times New Roman"/>
                <w:kern w:val="2"/>
                <w:lang w:eastAsia="zh-CN"/>
              </w:rPr>
            </w:pPr>
          </w:p>
        </w:tc>
        <w:tc>
          <w:tcPr>
            <w:tcW w:w="2257" w:type="dxa"/>
            <w:gridSpan w:val="2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300</w:t>
            </w:r>
          </w:p>
        </w:tc>
      </w:tr>
      <w:tr w:rsidR="00924F33">
        <w:trPr>
          <w:trHeight w:val="340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924F33" w:rsidRDefault="00924F33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90052002</w:t>
            </w:r>
          </w:p>
        </w:tc>
        <w:tc>
          <w:tcPr>
            <w:tcW w:w="2569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创新思维与创业实验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24F33" w:rsidRDefault="00924F33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</w:p>
        </w:tc>
        <w:tc>
          <w:tcPr>
            <w:tcW w:w="447" w:type="dxa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</w:t>
            </w:r>
          </w:p>
        </w:tc>
        <w:tc>
          <w:tcPr>
            <w:tcW w:w="684" w:type="dxa"/>
            <w:gridSpan w:val="2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</w:t>
            </w:r>
            <w:r>
              <w:rPr>
                <w:rFonts w:ascii="Times New Roman" w:hAnsi="Times New Roman"/>
                <w:kern w:val="2"/>
                <w:lang w:eastAsia="zh-CN"/>
              </w:rPr>
              <w:t>、</w:t>
            </w:r>
            <w:r>
              <w:rPr>
                <w:rFonts w:ascii="Times New Roman" w:hAnsi="Times New Roman"/>
                <w:kern w:val="2"/>
                <w:lang w:eastAsia="zh-CN"/>
              </w:rPr>
              <w:t>2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left="92"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在线课程</w:t>
            </w:r>
          </w:p>
        </w:tc>
        <w:tc>
          <w:tcPr>
            <w:tcW w:w="2257" w:type="dxa"/>
            <w:gridSpan w:val="2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900</w:t>
            </w:r>
          </w:p>
        </w:tc>
      </w:tr>
      <w:tr w:rsidR="00924F33">
        <w:trPr>
          <w:trHeight w:val="340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924F33" w:rsidRDefault="00924F33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06022241</w:t>
            </w:r>
          </w:p>
        </w:tc>
        <w:tc>
          <w:tcPr>
            <w:tcW w:w="2569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生物统计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447" w:type="dxa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684" w:type="dxa"/>
            <w:gridSpan w:val="2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2257" w:type="dxa"/>
            <w:gridSpan w:val="2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:rsidR="00924F33">
        <w:trPr>
          <w:trHeight w:val="340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924F33" w:rsidRDefault="00924F33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06021211</w:t>
            </w:r>
          </w:p>
        </w:tc>
        <w:tc>
          <w:tcPr>
            <w:tcW w:w="2569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高级分子遗传学进展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447" w:type="dxa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684" w:type="dxa"/>
            <w:gridSpan w:val="2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2257" w:type="dxa"/>
            <w:gridSpan w:val="2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:rsidR="00924F33">
        <w:trPr>
          <w:trHeight w:val="340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924F33" w:rsidRDefault="00924F33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06022242</w:t>
            </w:r>
          </w:p>
        </w:tc>
        <w:tc>
          <w:tcPr>
            <w:tcW w:w="2569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分子细胞生物学技术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447" w:type="dxa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684" w:type="dxa"/>
            <w:gridSpan w:val="2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2257" w:type="dxa"/>
            <w:gridSpan w:val="2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:rsidR="00924F33">
        <w:trPr>
          <w:trHeight w:val="340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924F33" w:rsidRDefault="00924F33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06021212</w:t>
            </w:r>
          </w:p>
        </w:tc>
        <w:tc>
          <w:tcPr>
            <w:tcW w:w="2569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模式动物遗传分析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447" w:type="dxa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684" w:type="dxa"/>
            <w:gridSpan w:val="2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2257" w:type="dxa"/>
            <w:gridSpan w:val="2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:rsidR="00924F33">
        <w:trPr>
          <w:trHeight w:val="340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924F33" w:rsidRDefault="00924F33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06022243</w:t>
            </w:r>
          </w:p>
        </w:tc>
        <w:tc>
          <w:tcPr>
            <w:tcW w:w="2569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分子生物学实验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68</w:t>
            </w:r>
          </w:p>
        </w:tc>
        <w:tc>
          <w:tcPr>
            <w:tcW w:w="447" w:type="dxa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684" w:type="dxa"/>
            <w:gridSpan w:val="2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实验</w:t>
            </w:r>
          </w:p>
        </w:tc>
        <w:tc>
          <w:tcPr>
            <w:tcW w:w="2257" w:type="dxa"/>
            <w:gridSpan w:val="2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:rsidR="00924F33">
        <w:trPr>
          <w:trHeight w:val="340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924F33" w:rsidRDefault="00924F33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06022247</w:t>
            </w:r>
          </w:p>
        </w:tc>
        <w:tc>
          <w:tcPr>
            <w:tcW w:w="2569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表观遗传学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447" w:type="dxa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684" w:type="dxa"/>
            <w:gridSpan w:val="2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2257" w:type="dxa"/>
            <w:gridSpan w:val="2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:rsidR="00924F33">
        <w:trPr>
          <w:trHeight w:val="340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924F33" w:rsidRDefault="00924F33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06011204</w:t>
            </w:r>
          </w:p>
        </w:tc>
        <w:tc>
          <w:tcPr>
            <w:tcW w:w="2569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高级分子遗传学研讨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447" w:type="dxa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684" w:type="dxa"/>
            <w:gridSpan w:val="2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2257" w:type="dxa"/>
            <w:gridSpan w:val="2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:rsidR="00924F33">
        <w:trPr>
          <w:trHeight w:val="340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924F33" w:rsidRDefault="00924F33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06012217</w:t>
            </w:r>
          </w:p>
        </w:tc>
        <w:tc>
          <w:tcPr>
            <w:tcW w:w="2569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highlight w:val="darkGray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肿瘤生物学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447" w:type="dxa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684" w:type="dxa"/>
            <w:gridSpan w:val="2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2257" w:type="dxa"/>
            <w:gridSpan w:val="2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:rsidR="00924F33">
        <w:trPr>
          <w:trHeight w:val="340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924F33" w:rsidRDefault="00924F33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06022259</w:t>
            </w:r>
          </w:p>
        </w:tc>
        <w:tc>
          <w:tcPr>
            <w:tcW w:w="2569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924F33" w:rsidRDefault="00000000">
            <w:pPr>
              <w:widowControl w:val="0"/>
              <w:spacing w:line="240" w:lineRule="auto"/>
              <w:ind w:leftChars="-2" w:left="-4" w:firstLineChars="1" w:firstLine="2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生物学科研究生职业生涯规划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leftChars="-50" w:left="37" w:rightChars="-50" w:right="-110" w:hangingChars="70" w:hanging="147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447" w:type="dxa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leftChars="-50" w:left="-7" w:rightChars="-50" w:right="-110" w:hangingChars="49" w:hanging="103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84" w:type="dxa"/>
            <w:gridSpan w:val="2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leftChars="-50" w:left="-53" w:rightChars="-50" w:right="-110" w:hangingChars="27" w:hanging="57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leftChars="-20" w:left="-2" w:hangingChars="20" w:hanging="42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2257" w:type="dxa"/>
            <w:gridSpan w:val="2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leftChars="-43" w:left="-5" w:hangingChars="43" w:hanging="9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:rsidR="00924F33">
        <w:trPr>
          <w:trHeight w:val="340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924F33" w:rsidRDefault="00924F33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06022260</w:t>
            </w:r>
          </w:p>
        </w:tc>
        <w:tc>
          <w:tcPr>
            <w:tcW w:w="2569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924F33" w:rsidRDefault="00000000">
            <w:pPr>
              <w:widowControl w:val="0"/>
              <w:spacing w:line="240" w:lineRule="auto"/>
              <w:ind w:leftChars="-2" w:left="-4" w:firstLineChars="1" w:firstLine="2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研究生学术与职业素养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leftChars="-50" w:left="37" w:rightChars="-50" w:right="-110" w:hangingChars="70" w:hanging="147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447" w:type="dxa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leftChars="-50" w:left="-7" w:rightChars="-50" w:right="-110" w:hangingChars="49" w:hanging="103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684" w:type="dxa"/>
            <w:gridSpan w:val="2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leftChars="-50" w:left="-53" w:rightChars="-50" w:right="-110" w:hangingChars="27" w:hanging="57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leftChars="-20" w:left="-2" w:hangingChars="20" w:hanging="42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讲授与讨论</w:t>
            </w:r>
          </w:p>
        </w:tc>
        <w:tc>
          <w:tcPr>
            <w:tcW w:w="2257" w:type="dxa"/>
            <w:gridSpan w:val="2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leftChars="-43" w:left="-5" w:hangingChars="43" w:hanging="9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:rsidR="00924F33">
        <w:trPr>
          <w:trHeight w:val="340"/>
          <w:jc w:val="center"/>
        </w:trPr>
        <w:tc>
          <w:tcPr>
            <w:tcW w:w="514" w:type="dxa"/>
            <w:vMerge w:val="restart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补</w:t>
            </w:r>
          </w:p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修</w:t>
            </w:r>
          </w:p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课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924F33" w:rsidRDefault="00924F33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2569" w:type="dxa"/>
            <w:gridSpan w:val="3"/>
            <w:shd w:val="clear" w:color="auto" w:fill="auto"/>
            <w:vAlign w:val="center"/>
          </w:tcPr>
          <w:p w:rsidR="00924F33" w:rsidRDefault="00924F33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24F33" w:rsidRDefault="00924F33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447" w:type="dxa"/>
            <w:vMerge w:val="restart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不</w:t>
            </w:r>
          </w:p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计</w:t>
            </w:r>
          </w:p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学</w:t>
            </w:r>
          </w:p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分</w:t>
            </w:r>
          </w:p>
        </w:tc>
        <w:tc>
          <w:tcPr>
            <w:tcW w:w="684" w:type="dxa"/>
            <w:gridSpan w:val="2"/>
            <w:shd w:val="clear" w:color="auto" w:fill="auto"/>
            <w:vAlign w:val="center"/>
          </w:tcPr>
          <w:p w:rsidR="00924F33" w:rsidRDefault="00924F33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523" w:type="dxa"/>
            <w:shd w:val="clear" w:color="auto" w:fill="auto"/>
            <w:vAlign w:val="center"/>
          </w:tcPr>
          <w:p w:rsidR="00924F33" w:rsidRDefault="00924F33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2257" w:type="dxa"/>
            <w:gridSpan w:val="2"/>
            <w:shd w:val="clear" w:color="auto" w:fill="auto"/>
            <w:vAlign w:val="center"/>
          </w:tcPr>
          <w:p w:rsidR="00924F33" w:rsidRDefault="00924F33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</w:tr>
      <w:tr w:rsidR="00924F33">
        <w:trPr>
          <w:trHeight w:val="340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924F33" w:rsidRDefault="00924F33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:rsidR="00924F33" w:rsidRDefault="00924F33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2569" w:type="dxa"/>
            <w:gridSpan w:val="3"/>
            <w:shd w:val="clear" w:color="auto" w:fill="auto"/>
            <w:vAlign w:val="center"/>
          </w:tcPr>
          <w:p w:rsidR="00924F33" w:rsidRDefault="00924F33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24F33" w:rsidRDefault="00924F33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447" w:type="dxa"/>
            <w:vMerge/>
            <w:shd w:val="clear" w:color="auto" w:fill="auto"/>
            <w:vAlign w:val="center"/>
          </w:tcPr>
          <w:p w:rsidR="00924F33" w:rsidRDefault="00924F33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684" w:type="dxa"/>
            <w:gridSpan w:val="2"/>
            <w:shd w:val="clear" w:color="auto" w:fill="auto"/>
            <w:vAlign w:val="center"/>
          </w:tcPr>
          <w:p w:rsidR="00924F33" w:rsidRDefault="00924F33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523" w:type="dxa"/>
            <w:shd w:val="clear" w:color="auto" w:fill="auto"/>
            <w:vAlign w:val="center"/>
          </w:tcPr>
          <w:p w:rsidR="00924F33" w:rsidRDefault="00924F33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2257" w:type="dxa"/>
            <w:gridSpan w:val="2"/>
            <w:shd w:val="clear" w:color="auto" w:fill="auto"/>
            <w:vAlign w:val="center"/>
          </w:tcPr>
          <w:p w:rsidR="00924F33" w:rsidRDefault="00924F33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</w:tr>
      <w:tr w:rsidR="00924F33">
        <w:trPr>
          <w:trHeight w:val="340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924F33" w:rsidRDefault="00924F33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:rsidR="00924F33" w:rsidRDefault="00924F33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2569" w:type="dxa"/>
            <w:gridSpan w:val="3"/>
            <w:shd w:val="clear" w:color="auto" w:fill="auto"/>
            <w:vAlign w:val="center"/>
          </w:tcPr>
          <w:p w:rsidR="00924F33" w:rsidRDefault="00924F33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24F33" w:rsidRDefault="00924F33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447" w:type="dxa"/>
            <w:vMerge/>
            <w:shd w:val="clear" w:color="auto" w:fill="auto"/>
            <w:vAlign w:val="center"/>
          </w:tcPr>
          <w:p w:rsidR="00924F33" w:rsidRDefault="00924F33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684" w:type="dxa"/>
            <w:gridSpan w:val="2"/>
            <w:shd w:val="clear" w:color="auto" w:fill="auto"/>
            <w:vAlign w:val="center"/>
          </w:tcPr>
          <w:p w:rsidR="00924F33" w:rsidRDefault="00924F33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523" w:type="dxa"/>
            <w:shd w:val="clear" w:color="auto" w:fill="auto"/>
            <w:vAlign w:val="center"/>
          </w:tcPr>
          <w:p w:rsidR="00924F33" w:rsidRDefault="00924F33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2257" w:type="dxa"/>
            <w:gridSpan w:val="2"/>
            <w:shd w:val="clear" w:color="auto" w:fill="auto"/>
            <w:vAlign w:val="center"/>
          </w:tcPr>
          <w:p w:rsidR="00924F33" w:rsidRDefault="00924F33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</w:tr>
      <w:tr w:rsidR="00924F33">
        <w:trPr>
          <w:trHeight w:val="340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924F33" w:rsidRDefault="00924F33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:rsidR="00924F33" w:rsidRDefault="00924F33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2569" w:type="dxa"/>
            <w:gridSpan w:val="3"/>
            <w:shd w:val="clear" w:color="auto" w:fill="auto"/>
            <w:vAlign w:val="center"/>
          </w:tcPr>
          <w:p w:rsidR="00924F33" w:rsidRDefault="00924F33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24F33" w:rsidRDefault="00924F33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447" w:type="dxa"/>
            <w:vMerge/>
            <w:shd w:val="clear" w:color="auto" w:fill="auto"/>
            <w:vAlign w:val="center"/>
          </w:tcPr>
          <w:p w:rsidR="00924F33" w:rsidRDefault="00924F33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684" w:type="dxa"/>
            <w:gridSpan w:val="2"/>
            <w:shd w:val="clear" w:color="auto" w:fill="auto"/>
            <w:vAlign w:val="center"/>
          </w:tcPr>
          <w:p w:rsidR="00924F33" w:rsidRDefault="00924F33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523" w:type="dxa"/>
            <w:shd w:val="clear" w:color="auto" w:fill="auto"/>
            <w:vAlign w:val="center"/>
          </w:tcPr>
          <w:p w:rsidR="00924F33" w:rsidRDefault="00924F33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2257" w:type="dxa"/>
            <w:gridSpan w:val="2"/>
            <w:shd w:val="clear" w:color="auto" w:fill="auto"/>
            <w:vAlign w:val="center"/>
          </w:tcPr>
          <w:p w:rsidR="00924F33" w:rsidRDefault="00924F33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</w:tr>
      <w:tr w:rsidR="00924F33">
        <w:trPr>
          <w:trHeight w:val="340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924F33" w:rsidRDefault="00924F33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:rsidR="00924F33" w:rsidRDefault="00924F33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2569" w:type="dxa"/>
            <w:gridSpan w:val="3"/>
            <w:shd w:val="clear" w:color="auto" w:fill="auto"/>
            <w:vAlign w:val="center"/>
          </w:tcPr>
          <w:p w:rsidR="00924F33" w:rsidRDefault="00924F33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924F33" w:rsidRDefault="00924F33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447" w:type="dxa"/>
            <w:vMerge/>
            <w:shd w:val="clear" w:color="auto" w:fill="auto"/>
            <w:vAlign w:val="center"/>
          </w:tcPr>
          <w:p w:rsidR="00924F33" w:rsidRDefault="00924F33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684" w:type="dxa"/>
            <w:gridSpan w:val="2"/>
            <w:shd w:val="clear" w:color="auto" w:fill="auto"/>
            <w:vAlign w:val="center"/>
          </w:tcPr>
          <w:p w:rsidR="00924F33" w:rsidRDefault="00924F33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523" w:type="dxa"/>
            <w:shd w:val="clear" w:color="auto" w:fill="auto"/>
            <w:vAlign w:val="center"/>
          </w:tcPr>
          <w:p w:rsidR="00924F33" w:rsidRDefault="00924F33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2257" w:type="dxa"/>
            <w:gridSpan w:val="2"/>
            <w:shd w:val="clear" w:color="auto" w:fill="auto"/>
            <w:vAlign w:val="center"/>
          </w:tcPr>
          <w:p w:rsidR="00924F33" w:rsidRDefault="00924F33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</w:tr>
      <w:tr w:rsidR="00924F33">
        <w:trPr>
          <w:trHeight w:val="340"/>
          <w:jc w:val="center"/>
        </w:trPr>
        <w:tc>
          <w:tcPr>
            <w:tcW w:w="9483" w:type="dxa"/>
            <w:gridSpan w:val="12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本专业毕业学分要求</w:t>
            </w:r>
          </w:p>
        </w:tc>
      </w:tr>
      <w:tr w:rsidR="00924F33">
        <w:trPr>
          <w:trHeight w:val="340"/>
          <w:jc w:val="center"/>
        </w:trPr>
        <w:tc>
          <w:tcPr>
            <w:tcW w:w="1697" w:type="dxa"/>
            <w:gridSpan w:val="3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总学分要求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校公共必修课</w:t>
            </w:r>
          </w:p>
        </w:tc>
        <w:tc>
          <w:tcPr>
            <w:tcW w:w="2245" w:type="dxa"/>
            <w:gridSpan w:val="4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专业必修课</w:t>
            </w:r>
          </w:p>
        </w:tc>
        <w:tc>
          <w:tcPr>
            <w:tcW w:w="1633" w:type="dxa"/>
            <w:gridSpan w:val="3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专业选修课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其他学分</w:t>
            </w:r>
          </w:p>
        </w:tc>
      </w:tr>
      <w:tr w:rsidR="00924F33">
        <w:trPr>
          <w:trHeight w:val="340"/>
          <w:jc w:val="center"/>
        </w:trPr>
        <w:tc>
          <w:tcPr>
            <w:tcW w:w="1697" w:type="dxa"/>
            <w:gridSpan w:val="3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eastAsia="zh-CN"/>
              </w:rPr>
              <w:t>40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2245" w:type="dxa"/>
            <w:gridSpan w:val="4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</w:t>
            </w:r>
            <w:r>
              <w:rPr>
                <w:rFonts w:ascii="Times New Roman" w:hAnsi="Times New Roman" w:hint="eastAsia"/>
                <w:kern w:val="2"/>
                <w:lang w:eastAsia="zh-CN"/>
              </w:rPr>
              <w:t>6</w:t>
            </w:r>
          </w:p>
        </w:tc>
        <w:tc>
          <w:tcPr>
            <w:tcW w:w="1633" w:type="dxa"/>
            <w:gridSpan w:val="3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19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924F33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≤4</w:t>
            </w:r>
          </w:p>
        </w:tc>
      </w:tr>
    </w:tbl>
    <w:p w:rsidR="00924F33" w:rsidRDefault="00000000">
      <w:pPr>
        <w:widowControl w:val="0"/>
        <w:topLinePunct/>
        <w:ind w:firstLineChars="200" w:firstLine="440"/>
        <w:textAlignment w:val="top"/>
        <w:rPr>
          <w:rFonts w:ascii="Times New Roman" w:hAnsi="Times New Roman"/>
          <w:bCs/>
          <w:szCs w:val="21"/>
          <w:lang w:eastAsia="zh-CN"/>
        </w:rPr>
      </w:pPr>
      <w:r>
        <w:rPr>
          <w:rFonts w:ascii="Times New Roman" w:hAnsi="Times New Roman"/>
          <w:bCs/>
          <w:szCs w:val="21"/>
          <w:lang w:eastAsia="zh-CN"/>
        </w:rPr>
        <w:t>说明：体育作为选修课（</w:t>
      </w:r>
      <w:r>
        <w:rPr>
          <w:rFonts w:ascii="Times New Roman" w:hAnsi="Times New Roman"/>
          <w:bCs/>
          <w:szCs w:val="21"/>
          <w:lang w:eastAsia="zh-CN"/>
        </w:rPr>
        <w:t>2</w:t>
      </w:r>
      <w:r>
        <w:rPr>
          <w:rFonts w:ascii="Times New Roman" w:hAnsi="Times New Roman"/>
          <w:bCs/>
          <w:szCs w:val="21"/>
          <w:lang w:eastAsia="zh-CN"/>
        </w:rPr>
        <w:t>学分），不计入研究生完成课程学习所取得的总学分。</w:t>
      </w:r>
    </w:p>
    <w:p w:rsidR="00924F33" w:rsidRDefault="00000000">
      <w:pPr>
        <w:widowControl w:val="0"/>
        <w:topLinePunct/>
        <w:spacing w:beforeLines="50" w:before="156"/>
        <w:ind w:firstLineChars="200" w:firstLine="449"/>
        <w:textAlignment w:val="top"/>
        <w:rPr>
          <w:rFonts w:ascii="Times New Roman" w:hAnsi="Times New Roman"/>
          <w:b/>
          <w:szCs w:val="21"/>
          <w:lang w:eastAsia="zh-CN"/>
        </w:rPr>
      </w:pPr>
      <w:r>
        <w:rPr>
          <w:rFonts w:ascii="Times New Roman" w:hAnsi="Times New Roman"/>
          <w:b/>
          <w:szCs w:val="21"/>
          <w:lang w:eastAsia="zh-CN"/>
        </w:rPr>
        <w:t>六、培养环节</w:t>
      </w:r>
    </w:p>
    <w:p w:rsidR="00924F33" w:rsidRDefault="00000000">
      <w:pPr>
        <w:widowControl w:val="0"/>
        <w:topLinePunct/>
        <w:ind w:firstLineChars="200" w:firstLine="440"/>
        <w:textAlignment w:val="top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由细胞生物学学科组织，由培养指导小组把关，依据《南开大学研究生学位论文资格考试、开题报告及中期考核管理指导意见</w:t>
      </w:r>
      <w:r>
        <w:rPr>
          <w:rFonts w:ascii="Times New Roman" w:hAnsi="Times New Roman" w:hint="eastAsia"/>
          <w:szCs w:val="21"/>
          <w:lang w:eastAsia="zh-CN"/>
        </w:rPr>
        <w:t>（试行）</w:t>
      </w:r>
      <w:r>
        <w:rPr>
          <w:rFonts w:ascii="Times New Roman" w:hAnsi="Times New Roman"/>
          <w:szCs w:val="21"/>
          <w:lang w:eastAsia="zh-CN"/>
        </w:rPr>
        <w:t>》执行。</w:t>
      </w:r>
    </w:p>
    <w:p w:rsidR="00924F33" w:rsidRDefault="00000000">
      <w:pPr>
        <w:widowControl w:val="0"/>
        <w:topLinePunct/>
        <w:ind w:firstLineChars="200" w:firstLine="440"/>
        <w:textAlignment w:val="top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 xml:space="preserve">1. </w:t>
      </w:r>
      <w:r>
        <w:rPr>
          <w:rFonts w:ascii="Times New Roman" w:hAnsi="Times New Roman"/>
          <w:szCs w:val="21"/>
          <w:lang w:eastAsia="zh-CN"/>
        </w:rPr>
        <w:t>资格考试</w:t>
      </w:r>
    </w:p>
    <w:p w:rsidR="00924F33" w:rsidRDefault="00000000">
      <w:pPr>
        <w:pStyle w:val="a7"/>
        <w:ind w:firstLine="44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博士研究生的资格考试一般在第二学期末进行。</w:t>
      </w:r>
    </w:p>
    <w:p w:rsidR="00924F33" w:rsidRDefault="00000000">
      <w:pPr>
        <w:widowControl w:val="0"/>
        <w:topLinePunct/>
        <w:ind w:firstLineChars="200" w:firstLine="440"/>
        <w:textAlignment w:val="top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 xml:space="preserve">2. </w:t>
      </w:r>
      <w:r>
        <w:rPr>
          <w:rFonts w:ascii="Times New Roman" w:hAnsi="Times New Roman"/>
          <w:szCs w:val="21"/>
          <w:lang w:eastAsia="zh-CN"/>
        </w:rPr>
        <w:t>开题报告</w:t>
      </w:r>
    </w:p>
    <w:p w:rsidR="00924F33" w:rsidRDefault="00000000">
      <w:pPr>
        <w:pStyle w:val="a7"/>
        <w:ind w:firstLine="44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博士研究生的开题报告一般在第三学期进行。</w:t>
      </w:r>
    </w:p>
    <w:p w:rsidR="00924F33" w:rsidRDefault="00000000">
      <w:pPr>
        <w:widowControl w:val="0"/>
        <w:tabs>
          <w:tab w:val="left" w:pos="312"/>
        </w:tabs>
        <w:topLinePunct/>
        <w:ind w:left="440" w:firstLine="0"/>
        <w:textAlignment w:val="top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 w:hint="eastAsia"/>
          <w:szCs w:val="21"/>
          <w:lang w:eastAsia="zh-CN"/>
        </w:rPr>
        <w:t>3</w:t>
      </w:r>
      <w:r>
        <w:rPr>
          <w:rFonts w:ascii="Times New Roman" w:hAnsi="Times New Roman"/>
          <w:szCs w:val="21"/>
          <w:lang w:eastAsia="zh-CN"/>
        </w:rPr>
        <w:t xml:space="preserve">. </w:t>
      </w:r>
      <w:r>
        <w:rPr>
          <w:rFonts w:ascii="Times New Roman" w:hAnsi="Times New Roman"/>
          <w:szCs w:val="21"/>
          <w:lang w:eastAsia="zh-CN"/>
        </w:rPr>
        <w:t>中期考核</w:t>
      </w:r>
    </w:p>
    <w:p w:rsidR="00924F33" w:rsidRDefault="00000000">
      <w:pPr>
        <w:pStyle w:val="a7"/>
        <w:tabs>
          <w:tab w:val="left" w:pos="312"/>
        </w:tabs>
        <w:ind w:firstLineChars="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博士研究生的中期考核一般在第五学期</w:t>
      </w:r>
      <w:r>
        <w:rPr>
          <w:rFonts w:ascii="Times New Roman" w:hAnsi="Times New Roman" w:cs="Times New Roman" w:hint="eastAsia"/>
          <w:lang w:eastAsia="zh-CN"/>
        </w:rPr>
        <w:t>或第七学期</w:t>
      </w:r>
      <w:r>
        <w:rPr>
          <w:rFonts w:ascii="Times New Roman" w:hAnsi="Times New Roman" w:cs="Times New Roman"/>
          <w:lang w:eastAsia="zh-CN"/>
        </w:rPr>
        <w:t>进行。</w:t>
      </w:r>
    </w:p>
    <w:p w:rsidR="00924F33" w:rsidRDefault="00000000">
      <w:pPr>
        <w:widowControl w:val="0"/>
        <w:topLinePunct/>
        <w:spacing w:beforeLines="50" w:before="156"/>
        <w:ind w:firstLineChars="200" w:firstLine="449"/>
        <w:textAlignment w:val="top"/>
        <w:rPr>
          <w:rFonts w:ascii="Times New Roman" w:hAnsi="Times New Roman"/>
          <w:b/>
          <w:szCs w:val="21"/>
          <w:lang w:eastAsia="zh-CN"/>
        </w:rPr>
      </w:pPr>
      <w:r>
        <w:rPr>
          <w:rFonts w:ascii="Times New Roman" w:hAnsi="Times New Roman"/>
          <w:b/>
          <w:szCs w:val="21"/>
          <w:lang w:eastAsia="zh-CN"/>
        </w:rPr>
        <w:t>七、毕业标准及申请学位成果要求</w:t>
      </w:r>
    </w:p>
    <w:p w:rsidR="00924F33" w:rsidRDefault="00000000">
      <w:pPr>
        <w:widowControl w:val="0"/>
        <w:topLinePunct/>
        <w:ind w:firstLineChars="200" w:firstLine="440"/>
        <w:textAlignment w:val="top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详见《生物学学位评定分委员会学术型博士研究生申请学位成果细则》。</w:t>
      </w:r>
    </w:p>
    <w:p w:rsidR="00924F33" w:rsidRDefault="00000000">
      <w:pPr>
        <w:widowControl w:val="0"/>
        <w:topLinePunct/>
        <w:spacing w:beforeLines="50" w:before="156"/>
        <w:ind w:firstLineChars="200" w:firstLine="449"/>
        <w:textAlignment w:val="top"/>
        <w:rPr>
          <w:rFonts w:ascii="Times New Roman" w:hAnsi="Times New Roman"/>
          <w:b/>
          <w:szCs w:val="21"/>
          <w:lang w:eastAsia="zh-CN"/>
        </w:rPr>
      </w:pPr>
      <w:r>
        <w:rPr>
          <w:rFonts w:ascii="Times New Roman" w:hAnsi="Times New Roman"/>
          <w:b/>
          <w:szCs w:val="21"/>
          <w:lang w:eastAsia="zh-CN"/>
        </w:rPr>
        <w:lastRenderedPageBreak/>
        <w:t>八、学位论文</w:t>
      </w:r>
    </w:p>
    <w:p w:rsidR="00924F33" w:rsidRDefault="00000000">
      <w:pPr>
        <w:widowControl w:val="0"/>
        <w:topLinePunct/>
        <w:textAlignment w:val="top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1. </w:t>
      </w:r>
      <w:r>
        <w:rPr>
          <w:rFonts w:ascii="Times New Roman" w:hAnsi="Times New Roman"/>
          <w:lang w:eastAsia="zh-CN"/>
        </w:rPr>
        <w:t>论文基本要求</w:t>
      </w:r>
    </w:p>
    <w:p w:rsidR="00924F33" w:rsidRDefault="00000000">
      <w:pPr>
        <w:pStyle w:val="a7"/>
        <w:ind w:firstLine="44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color w:val="auto"/>
          <w:lang w:eastAsia="zh-CN"/>
        </w:rPr>
        <w:t>博士研究生</w:t>
      </w:r>
      <w:r>
        <w:rPr>
          <w:rFonts w:ascii="Times New Roman" w:hAnsi="Times New Roman" w:cs="Times New Roman"/>
          <w:lang w:eastAsia="zh-CN"/>
        </w:rPr>
        <w:t>需在导师指导下，完成</w:t>
      </w:r>
      <w:r>
        <w:rPr>
          <w:rFonts w:ascii="Times New Roman" w:hAnsi="Times New Roman" w:cs="Times New Roman"/>
          <w:lang w:eastAsia="zh-CN"/>
        </w:rPr>
        <w:t>10</w:t>
      </w:r>
      <w:r>
        <w:rPr>
          <w:rFonts w:ascii="Times New Roman" w:hAnsi="Times New Roman" w:cs="Times New Roman"/>
          <w:lang w:eastAsia="zh-CN"/>
        </w:rPr>
        <w:t>万字左右的</w:t>
      </w:r>
      <w:r>
        <w:rPr>
          <w:rFonts w:ascii="Times New Roman" w:hAnsi="Times New Roman" w:cs="Times New Roman"/>
          <w:color w:val="auto"/>
          <w:lang w:eastAsia="zh-CN"/>
        </w:rPr>
        <w:t>学位论文</w:t>
      </w:r>
      <w:r>
        <w:rPr>
          <w:rFonts w:ascii="Times New Roman" w:hAnsi="Times New Roman" w:cs="Times New Roman"/>
          <w:lang w:eastAsia="zh-CN"/>
        </w:rPr>
        <w:t>，由学生所在培养指导小组完成论文检查工作。论文写作详细要求见《南开大学研究生学位论文写作规范（</w:t>
      </w:r>
      <w:r>
        <w:rPr>
          <w:rFonts w:ascii="Times New Roman" w:hAnsi="Times New Roman" w:cs="Times New Roman"/>
          <w:lang w:eastAsia="zh-CN"/>
        </w:rPr>
        <w:t>202</w:t>
      </w:r>
      <w:r w:rsidR="00811D60">
        <w:rPr>
          <w:rFonts w:ascii="Times New Roman" w:hAnsi="Times New Roman" w:cs="Times New Roman" w:hint="eastAsia"/>
          <w:lang w:eastAsia="zh-CN"/>
        </w:rPr>
        <w:t>5</w:t>
      </w:r>
      <w:r>
        <w:rPr>
          <w:rFonts w:ascii="Times New Roman" w:hAnsi="Times New Roman" w:cs="Times New Roman"/>
          <w:lang w:eastAsia="zh-CN"/>
        </w:rPr>
        <w:t>版）》。</w:t>
      </w:r>
    </w:p>
    <w:p w:rsidR="00924F33" w:rsidRDefault="00000000">
      <w:pPr>
        <w:widowControl w:val="0"/>
        <w:topLinePunct/>
        <w:textAlignment w:val="top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2. </w:t>
      </w:r>
      <w:r>
        <w:rPr>
          <w:rFonts w:ascii="Times New Roman" w:hAnsi="Times New Roman"/>
          <w:lang w:eastAsia="zh-CN"/>
        </w:rPr>
        <w:t>论文评阅</w:t>
      </w:r>
    </w:p>
    <w:p w:rsidR="00924F33" w:rsidRDefault="00000000">
      <w:pPr>
        <w:pStyle w:val="a7"/>
        <w:ind w:firstLine="44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博士研究生的学位论文在获得导师认可且论文查重率低于</w:t>
      </w:r>
      <w:r>
        <w:rPr>
          <w:rFonts w:ascii="Times New Roman" w:hAnsi="Times New Roman" w:cs="Times New Roman"/>
          <w:lang w:eastAsia="zh-CN"/>
        </w:rPr>
        <w:t>10%</w:t>
      </w:r>
      <w:r>
        <w:rPr>
          <w:rFonts w:ascii="Times New Roman" w:hAnsi="Times New Roman" w:cs="Times New Roman"/>
          <w:lang w:eastAsia="zh-CN"/>
        </w:rPr>
        <w:t>的情况下，由学院教学培养办公室通过</w:t>
      </w:r>
      <w:r>
        <w:rPr>
          <w:rFonts w:ascii="Times New Roman" w:hAnsi="Times New Roman" w:cs="Times New Roman" w:hint="eastAsia"/>
          <w:lang w:eastAsia="zh-CN"/>
        </w:rPr>
        <w:t>“</w:t>
      </w:r>
      <w:r>
        <w:rPr>
          <w:rFonts w:ascii="Times New Roman" w:hAnsi="Times New Roman" w:cs="Times New Roman"/>
          <w:lang w:eastAsia="zh-CN"/>
        </w:rPr>
        <w:t>教育部学位与研究生教育评估平台</w:t>
      </w:r>
      <w:r>
        <w:rPr>
          <w:rFonts w:ascii="Times New Roman" w:hAnsi="Times New Roman" w:cs="Times New Roman" w:hint="eastAsia"/>
          <w:lang w:eastAsia="zh-CN"/>
        </w:rPr>
        <w:t>”</w:t>
      </w:r>
      <w:r>
        <w:rPr>
          <w:rFonts w:ascii="Times New Roman" w:hAnsi="Times New Roman" w:cs="Times New Roman"/>
          <w:lang w:eastAsia="zh-CN"/>
        </w:rPr>
        <w:t>进行网上双盲评审，每份论文送至</w:t>
      </w:r>
      <w:r>
        <w:rPr>
          <w:rFonts w:ascii="Times New Roman" w:hAnsi="Times New Roman" w:cs="Times New Roman"/>
          <w:lang w:eastAsia="zh-CN"/>
        </w:rPr>
        <w:t>5</w:t>
      </w:r>
      <w:r>
        <w:rPr>
          <w:rFonts w:ascii="Times New Roman" w:hAnsi="Times New Roman" w:cs="Times New Roman"/>
          <w:lang w:eastAsia="zh-CN"/>
        </w:rPr>
        <w:t>位平台专家审核（上半年为</w:t>
      </w:r>
      <w:r>
        <w:rPr>
          <w:rFonts w:ascii="Times New Roman" w:hAnsi="Times New Roman" w:cs="Times New Roman"/>
          <w:lang w:eastAsia="zh-CN"/>
        </w:rPr>
        <w:t>4</w:t>
      </w:r>
      <w:r>
        <w:rPr>
          <w:rFonts w:ascii="Times New Roman" w:hAnsi="Times New Roman" w:cs="Times New Roman"/>
          <w:lang w:eastAsia="zh-CN"/>
        </w:rPr>
        <w:t>月上旬，下半年为</w:t>
      </w:r>
      <w:r>
        <w:rPr>
          <w:rFonts w:ascii="Times New Roman" w:hAnsi="Times New Roman" w:cs="Times New Roman"/>
          <w:lang w:eastAsia="zh-CN"/>
        </w:rPr>
        <w:t>10</w:t>
      </w:r>
      <w:r>
        <w:rPr>
          <w:rFonts w:ascii="Times New Roman" w:hAnsi="Times New Roman" w:cs="Times New Roman"/>
          <w:lang w:eastAsia="zh-CN"/>
        </w:rPr>
        <w:t>月上旬，具体日期视当年安排）；如果博士生论文查重率高于</w:t>
      </w:r>
      <w:r>
        <w:rPr>
          <w:rFonts w:ascii="Times New Roman" w:hAnsi="Times New Roman" w:cs="Times New Roman"/>
          <w:lang w:eastAsia="zh-CN"/>
        </w:rPr>
        <w:t>10%</w:t>
      </w:r>
      <w:r>
        <w:rPr>
          <w:rFonts w:ascii="Times New Roman" w:hAnsi="Times New Roman" w:cs="Times New Roman"/>
          <w:lang w:eastAsia="zh-CN"/>
        </w:rPr>
        <w:t>，经导师及学位评定分委员会专家审查，决定是否继续进行答辩流程。</w:t>
      </w:r>
    </w:p>
    <w:p w:rsidR="00924F33" w:rsidRDefault="00000000">
      <w:pPr>
        <w:widowControl w:val="0"/>
        <w:topLinePunct/>
        <w:ind w:firstLineChars="193"/>
        <w:textAlignment w:val="top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专家评阅意见处理办法，详见</w:t>
      </w:r>
      <w:r w:rsidR="00811D60">
        <w:rPr>
          <w:rFonts w:ascii="Times New Roman" w:hAnsi="Times New Roman"/>
          <w:lang w:eastAsia="zh-CN"/>
        </w:rPr>
        <w:t>《</w:t>
      </w:r>
      <w:r w:rsidR="00811D60" w:rsidRPr="00807221">
        <w:rPr>
          <w:rFonts w:ascii="Times New Roman" w:hAnsi="Times New Roman" w:hint="eastAsia"/>
          <w:lang w:eastAsia="zh-CN"/>
        </w:rPr>
        <w:t>南研字〔</w:t>
      </w:r>
      <w:r w:rsidR="00811D60" w:rsidRPr="00807221">
        <w:rPr>
          <w:rFonts w:ascii="Times New Roman" w:hAnsi="Times New Roman" w:hint="eastAsia"/>
          <w:lang w:eastAsia="zh-CN"/>
        </w:rPr>
        <w:t>2025</w:t>
      </w:r>
      <w:r w:rsidR="00811D60" w:rsidRPr="00807221">
        <w:rPr>
          <w:rFonts w:ascii="Times New Roman" w:hAnsi="Times New Roman" w:hint="eastAsia"/>
          <w:lang w:eastAsia="zh-CN"/>
        </w:rPr>
        <w:t>〕</w:t>
      </w:r>
      <w:r w:rsidR="00811D60" w:rsidRPr="00807221">
        <w:rPr>
          <w:rFonts w:ascii="Times New Roman" w:hAnsi="Times New Roman" w:hint="eastAsia"/>
          <w:lang w:eastAsia="zh-CN"/>
        </w:rPr>
        <w:t>1</w:t>
      </w:r>
      <w:r w:rsidR="00811D60" w:rsidRPr="00807221">
        <w:rPr>
          <w:rFonts w:ascii="Times New Roman" w:hAnsi="Times New Roman" w:hint="eastAsia"/>
          <w:lang w:eastAsia="zh-CN"/>
        </w:rPr>
        <w:t>号</w:t>
      </w:r>
      <w:r w:rsidR="00811D60" w:rsidRPr="00807221">
        <w:rPr>
          <w:rFonts w:ascii="Times New Roman" w:hAnsi="Times New Roman" w:hint="eastAsia"/>
          <w:lang w:eastAsia="zh-CN"/>
        </w:rPr>
        <w:t xml:space="preserve"> </w:t>
      </w:r>
      <w:r w:rsidR="00811D60" w:rsidRPr="00807221">
        <w:rPr>
          <w:rFonts w:ascii="Times New Roman" w:hAnsi="Times New Roman" w:hint="eastAsia"/>
          <w:lang w:eastAsia="zh-CN"/>
        </w:rPr>
        <w:t>南开大学博士学位论文及实践成果评审工作实施办法</w:t>
      </w:r>
      <w:r w:rsidR="00811D60">
        <w:rPr>
          <w:rFonts w:ascii="Times New Roman" w:hAnsi="Times New Roman"/>
          <w:lang w:eastAsia="zh-CN"/>
        </w:rPr>
        <w:t>》</w:t>
      </w:r>
      <w:r>
        <w:rPr>
          <w:rFonts w:ascii="Times New Roman" w:hAnsi="Times New Roman"/>
          <w:lang w:eastAsia="zh-CN"/>
        </w:rPr>
        <w:t>。</w:t>
      </w:r>
    </w:p>
    <w:p w:rsidR="00924F33" w:rsidRDefault="00000000">
      <w:pPr>
        <w:widowControl w:val="0"/>
        <w:topLinePunct/>
        <w:textAlignment w:val="top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3. </w:t>
      </w:r>
      <w:r>
        <w:rPr>
          <w:rFonts w:ascii="Times New Roman" w:hAnsi="Times New Roman"/>
          <w:lang w:eastAsia="zh-CN"/>
        </w:rPr>
        <w:t>论文答辩</w:t>
      </w:r>
    </w:p>
    <w:p w:rsidR="00924F33" w:rsidRDefault="00000000">
      <w:pPr>
        <w:widowControl w:val="0"/>
        <w:topLinePunct/>
        <w:textAlignment w:val="top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szCs w:val="21"/>
          <w:lang w:eastAsia="zh-CN"/>
        </w:rPr>
        <w:t>博士研究生根据评审专家评阅意见修改论文后进行答辩，要求</w:t>
      </w:r>
      <w:r>
        <w:rPr>
          <w:rFonts w:ascii="Times New Roman" w:hAnsi="Times New Roman"/>
          <w:lang w:eastAsia="zh-CN"/>
        </w:rPr>
        <w:t>详见《博士研究生毕业（学位）论文答辩工作要求》。</w:t>
      </w:r>
    </w:p>
    <w:p w:rsidR="00924F33" w:rsidRDefault="00000000">
      <w:pPr>
        <w:widowControl w:val="0"/>
        <w:topLinePunct/>
        <w:ind w:firstLineChars="193"/>
        <w:textAlignment w:val="top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 xml:space="preserve">4. </w:t>
      </w:r>
      <w:r>
        <w:rPr>
          <w:rFonts w:ascii="Times New Roman" w:hAnsi="Times New Roman"/>
          <w:szCs w:val="21"/>
          <w:lang w:eastAsia="zh-CN"/>
        </w:rPr>
        <w:t>二次查重</w:t>
      </w:r>
    </w:p>
    <w:p w:rsidR="00924F33" w:rsidRDefault="00000000">
      <w:pPr>
        <w:widowControl w:val="0"/>
        <w:topLinePunct/>
        <w:spacing w:beforeLines="50" w:before="156"/>
        <w:ind w:firstLineChars="200" w:firstLine="440"/>
        <w:textAlignment w:val="top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 w:hint="eastAsia"/>
          <w:szCs w:val="21"/>
          <w:lang w:eastAsia="zh-CN"/>
        </w:rPr>
        <w:t>博士</w:t>
      </w:r>
      <w:r>
        <w:rPr>
          <w:rFonts w:ascii="Times New Roman" w:hAnsi="Times New Roman"/>
          <w:szCs w:val="21"/>
          <w:lang w:eastAsia="zh-CN"/>
        </w:rPr>
        <w:t>研究生根据答辩委员会意见修改论文后，提交研究生院进行二次查重，查重率应低于</w:t>
      </w:r>
      <w:r>
        <w:rPr>
          <w:rFonts w:ascii="Times New Roman" w:hAnsi="Times New Roman"/>
          <w:szCs w:val="21"/>
          <w:lang w:eastAsia="zh-CN"/>
        </w:rPr>
        <w:t>10%</w:t>
      </w:r>
      <w:r>
        <w:rPr>
          <w:rFonts w:ascii="Times New Roman" w:hAnsi="Times New Roman"/>
          <w:szCs w:val="21"/>
          <w:lang w:eastAsia="zh-CN"/>
        </w:rPr>
        <w:t>。</w:t>
      </w:r>
    </w:p>
    <w:p w:rsidR="00924F33" w:rsidRDefault="00924F33">
      <w:pPr>
        <w:ind w:firstLine="0"/>
        <w:rPr>
          <w:lang w:eastAsia="zh-CN"/>
        </w:rPr>
      </w:pPr>
    </w:p>
    <w:sectPr w:rsidR="00924F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B53333" w:rsidRDefault="00B53333">
      <w:pPr>
        <w:spacing w:line="240" w:lineRule="auto"/>
      </w:pPr>
      <w:r>
        <w:separator/>
      </w:r>
    </w:p>
  </w:endnote>
  <w:endnote w:type="continuationSeparator" w:id="0">
    <w:p w:rsidR="00B53333" w:rsidRDefault="00B5333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B53333" w:rsidRDefault="00B53333">
      <w:pPr>
        <w:spacing w:after="0"/>
      </w:pPr>
      <w:r>
        <w:separator/>
      </w:r>
    </w:p>
  </w:footnote>
  <w:footnote w:type="continuationSeparator" w:id="0">
    <w:p w:rsidR="00B53333" w:rsidRDefault="00B5333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AAA98F47"/>
    <w:multiLevelType w:val="singleLevel"/>
    <w:tmpl w:val="AAA98F47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4497348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0C8A"/>
    <w:rsid w:val="00326042"/>
    <w:rsid w:val="00362FCD"/>
    <w:rsid w:val="003D349E"/>
    <w:rsid w:val="006418FC"/>
    <w:rsid w:val="007E620D"/>
    <w:rsid w:val="00811D60"/>
    <w:rsid w:val="00880C8A"/>
    <w:rsid w:val="00885007"/>
    <w:rsid w:val="00924F33"/>
    <w:rsid w:val="00972D1F"/>
    <w:rsid w:val="00B36CE4"/>
    <w:rsid w:val="00B53333"/>
    <w:rsid w:val="00C55BCF"/>
    <w:rsid w:val="00F3508B"/>
    <w:rsid w:val="00FD048E"/>
    <w:rsid w:val="177049EC"/>
    <w:rsid w:val="2E657259"/>
    <w:rsid w:val="4FF1171E"/>
    <w:rsid w:val="5CE47DAE"/>
    <w:rsid w:val="64892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5CDC7D55"/>
  <w15:docId w15:val="{C3832840-1B0F-D345-A31E-5F97855C7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60" w:line="360" w:lineRule="auto"/>
      <w:ind w:firstLine="425"/>
    </w:pPr>
    <w:rPr>
      <w:rFonts w:ascii="Cambria" w:hAnsi="Cambria"/>
      <w:sz w:val="22"/>
      <w:szCs w:val="22"/>
      <w:lang w:eastAsia="en-US"/>
    </w:rPr>
  </w:style>
  <w:style w:type="paragraph" w:styleId="1">
    <w:name w:val="heading 1"/>
    <w:basedOn w:val="a"/>
    <w:next w:val="a"/>
    <w:qFormat/>
    <w:pPr>
      <w:jc w:val="center"/>
      <w:outlineLvl w:val="0"/>
    </w:pPr>
    <w:rPr>
      <w:rFonts w:ascii="黑体" w:eastAsia="黑体"/>
      <w:smallCaps/>
      <w:spacing w:val="5"/>
      <w:sz w:val="36"/>
      <w:szCs w:val="36"/>
      <w:lang w:val="zh-CN" w:eastAsia="zh-CN"/>
    </w:rPr>
  </w:style>
  <w:style w:type="paragraph" w:styleId="4">
    <w:name w:val="heading 4"/>
    <w:basedOn w:val="a"/>
    <w:next w:val="a"/>
    <w:unhideWhenUsed/>
    <w:qFormat/>
    <w:pPr>
      <w:spacing w:line="271" w:lineRule="auto"/>
      <w:outlineLvl w:val="3"/>
    </w:pPr>
    <w:rPr>
      <w:b/>
      <w:bCs/>
      <w:spacing w:val="5"/>
      <w:sz w:val="24"/>
      <w:szCs w:val="24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customStyle="1" w:styleId="a7">
    <w:name w:val="—样式 正文（正在使用）"/>
    <w:basedOn w:val="a"/>
    <w:qFormat/>
    <w:pPr>
      <w:ind w:firstLineChars="200" w:firstLine="420"/>
    </w:pPr>
    <w:rPr>
      <w:rFonts w:cs="宋体"/>
      <w:color w:val="000000"/>
      <w:szCs w:val="20"/>
    </w:rPr>
  </w:style>
  <w:style w:type="character" w:customStyle="1" w:styleId="a6">
    <w:name w:val="页眉 字符"/>
    <w:basedOn w:val="a0"/>
    <w:link w:val="a5"/>
    <w:qFormat/>
    <w:rPr>
      <w:rFonts w:ascii="Cambria" w:hAnsi="Cambria"/>
      <w:sz w:val="18"/>
      <w:szCs w:val="18"/>
      <w:lang w:eastAsia="en-US"/>
    </w:rPr>
  </w:style>
  <w:style w:type="character" w:customStyle="1" w:styleId="a4">
    <w:name w:val="页脚 字符"/>
    <w:basedOn w:val="a0"/>
    <w:link w:val="a3"/>
    <w:qFormat/>
    <w:rPr>
      <w:rFonts w:ascii="Cambria" w:hAnsi="Cambria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318</Words>
  <Characters>1819</Characters>
  <Application>Microsoft Office Word</Application>
  <DocSecurity>0</DocSecurity>
  <Lines>15</Lines>
  <Paragraphs>4</Paragraphs>
  <ScaleCrop>false</ScaleCrop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syyyyyy的ipad</dc:creator>
  <cp:lastModifiedBy>child lee</cp:lastModifiedBy>
  <cp:revision>3</cp:revision>
  <dcterms:created xsi:type="dcterms:W3CDTF">2025-07-24T08:10:00Z</dcterms:created>
  <dcterms:modified xsi:type="dcterms:W3CDTF">2025-09-03T10:29:00Z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36535A75EC82AFE8E1610068F9B83035_31</vt:lpwstr>
  </property>
  <property fmtid="{D5CDD505-2E9C-101B-9397-08002B2CF9AE}" pid="4" name="KSOTemplateDocerSaveRecord">
    <vt:lpwstr>eyJoZGlkIjoiOTI2ZjJkODQxMTExY2RjMDVjZDU4M2JmMGJlODJhMzkiLCJ1c2VySWQiOiIxNjg2NjA2MjcyIn0=</vt:lpwstr>
  </property>
</Properties>
</file>