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DE5DAA">
      <w:pPr>
        <w:ind w:left="-620" w:leftChars="-600" w:hanging="640" w:hangingChars="145"/>
        <w:jc w:val="center"/>
        <w:rPr>
          <w:rFonts w:ascii="方正小标宋简体" w:hAnsi="方正仿宋_GB2312" w:eastAsia="方正小标宋简体" w:cs="方正仿宋_GB2312"/>
          <w:sz w:val="44"/>
          <w:szCs w:val="44"/>
        </w:rPr>
      </w:pPr>
      <w:r>
        <w:rPr>
          <w:rFonts w:hint="eastAsia" w:ascii="方正小标宋简体" w:hAnsi="方正仿宋_GB2312" w:eastAsia="方正小标宋简体" w:cs="方正仿宋_GB2312"/>
          <w:b/>
          <w:bCs/>
          <w:sz w:val="44"/>
          <w:szCs w:val="44"/>
          <w:lang w:val="en-US" w:eastAsia="zh-CN"/>
        </w:rPr>
        <w:t xml:space="preserve">        </w:t>
      </w:r>
      <w:r>
        <w:rPr>
          <w:rFonts w:hint="eastAsia" w:ascii="方正小标宋简体" w:hAnsi="方正仿宋_GB2312" w:eastAsia="方正小标宋简体" w:cs="方正仿宋_GB2312"/>
          <w:b/>
          <w:bCs/>
          <w:sz w:val="44"/>
          <w:szCs w:val="44"/>
        </w:rPr>
        <w:t>生命科学学院研究生学位论文开题报告实施细则</w:t>
      </w:r>
    </w:p>
    <w:p w14:paraId="02F7988D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开题报告</w:t>
      </w:r>
      <w:r>
        <w:rPr>
          <w:rFonts w:ascii="Times New Roman" w:hAnsi="Times New Roman" w:eastAsia="仿宋" w:cs="Times New Roman"/>
          <w:sz w:val="32"/>
          <w:szCs w:val="32"/>
        </w:rPr>
        <w:t>是研究生培养过程的重要环节</w:t>
      </w:r>
      <w:r>
        <w:rPr>
          <w:rFonts w:hint="eastAsia" w:ascii="Times New Roman" w:hAnsi="Times New Roman" w:eastAsia="仿宋" w:cs="Times New Roman"/>
          <w:sz w:val="32"/>
          <w:szCs w:val="32"/>
        </w:rPr>
        <w:t>。为</w:t>
      </w:r>
      <w:bookmarkStart w:id="0" w:name="OLE_LINK4"/>
      <w:bookmarkStart w:id="1" w:name="OLE_LINK3"/>
      <w:r>
        <w:rPr>
          <w:rFonts w:ascii="Times New Roman" w:hAnsi="Times New Roman" w:eastAsia="仿宋" w:cs="Times New Roman"/>
          <w:sz w:val="32"/>
          <w:szCs w:val="32"/>
        </w:rPr>
        <w:t>加强过程管理，提高培养质量</w:t>
      </w:r>
      <w:r>
        <w:rPr>
          <w:rFonts w:hint="eastAsia" w:ascii="Times New Roman" w:hAnsi="Times New Roman" w:eastAsia="仿宋" w:cs="Times New Roman"/>
          <w:sz w:val="32"/>
          <w:szCs w:val="32"/>
        </w:rPr>
        <w:t>，根据教育部和学校有关规定，结合我院实际，制定本实施细则，</w:t>
      </w:r>
      <w:bookmarkEnd w:id="0"/>
      <w:bookmarkEnd w:id="1"/>
      <w:r>
        <w:rPr>
          <w:rFonts w:ascii="Times New Roman" w:hAnsi="Times New Roman" w:eastAsia="仿宋" w:cs="Times New Roman"/>
          <w:sz w:val="32"/>
          <w:szCs w:val="32"/>
        </w:rPr>
        <w:t>适用于生命科学学院学术学位与专业学位博士、硕士研究生。</w:t>
      </w:r>
    </w:p>
    <w:p w14:paraId="668E6EFB"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一、考核</w:t>
      </w:r>
      <w:r>
        <w:rPr>
          <w:rFonts w:ascii="黑体" w:hAnsi="黑体" w:eastAsia="黑体" w:cs="Times New Roman"/>
          <w:bCs/>
          <w:sz w:val="32"/>
          <w:szCs w:val="32"/>
        </w:rPr>
        <w:t>时间</w:t>
      </w:r>
    </w:p>
    <w:p w14:paraId="71703D54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博士研究生（含直博生）开题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</w:t>
      </w:r>
      <w:r>
        <w:rPr>
          <w:rFonts w:ascii="Times New Roman" w:hAnsi="Times New Roman" w:eastAsia="仿宋" w:cs="Times New Roman"/>
          <w:sz w:val="32"/>
          <w:szCs w:val="32"/>
        </w:rPr>
        <w:t>时间为第3学期</w:t>
      </w:r>
      <w:r>
        <w:rPr>
          <w:rFonts w:hint="eastAsia" w:ascii="Times New Roman" w:hAnsi="Times New Roman" w:eastAsia="仿宋" w:cs="Times New Roman"/>
          <w:sz w:val="32"/>
          <w:szCs w:val="32"/>
        </w:rPr>
        <w:t>；</w:t>
      </w:r>
    </w:p>
    <w:p w14:paraId="058A3E42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硕士研究生开题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</w:t>
      </w:r>
      <w:r>
        <w:rPr>
          <w:rFonts w:ascii="Times New Roman" w:hAnsi="Times New Roman" w:eastAsia="仿宋" w:cs="Times New Roman"/>
          <w:sz w:val="32"/>
          <w:szCs w:val="32"/>
        </w:rPr>
        <w:t>时间为第2学期。</w:t>
      </w:r>
    </w:p>
    <w:p w14:paraId="0FE471D1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因特殊情况无法按时开题者，须在规定时间内提交书面申请，经导师和学院批准后方可延期。</w:t>
      </w:r>
    </w:p>
    <w:p w14:paraId="14575714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硕士研究生最长允许延期6个月</w:t>
      </w:r>
      <w:r>
        <w:rPr>
          <w:rFonts w:hint="eastAsia" w:ascii="Times New Roman" w:hAnsi="Times New Roman" w:eastAsia="仿宋" w:cs="Times New Roman"/>
          <w:sz w:val="32"/>
          <w:szCs w:val="32"/>
        </w:rPr>
        <w:t>，</w:t>
      </w:r>
      <w:r>
        <w:rPr>
          <w:rFonts w:ascii="Times New Roman" w:hAnsi="Times New Roman" w:eastAsia="仿宋" w:cs="Times New Roman"/>
          <w:sz w:val="32"/>
          <w:szCs w:val="32"/>
        </w:rPr>
        <w:t>博士研究生最长允许延期12个月（自申请延期获得批准之日起计算）。</w:t>
      </w:r>
      <w:r>
        <w:rPr>
          <w:rFonts w:hint="eastAsia" w:ascii="Times New Roman" w:hAnsi="Times New Roman" w:eastAsia="仿宋" w:cs="Times New Roman"/>
          <w:sz w:val="32"/>
          <w:szCs w:val="32"/>
        </w:rPr>
        <w:t>原则上，</w:t>
      </w:r>
      <w:r>
        <w:rPr>
          <w:rFonts w:ascii="Times New Roman" w:hAnsi="Times New Roman" w:eastAsia="仿宋" w:cs="Times New Roman"/>
          <w:sz w:val="32"/>
          <w:szCs w:val="32"/>
        </w:rPr>
        <w:t>通过开题报告至申请毕业答辩的时间，博士生不少于1年、硕士生不少于9个月。</w:t>
      </w:r>
    </w:p>
    <w:p w14:paraId="609ABF65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休学或保留学籍研究生，开题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</w:t>
      </w:r>
      <w:r>
        <w:rPr>
          <w:rFonts w:ascii="Times New Roman" w:hAnsi="Times New Roman" w:eastAsia="仿宋" w:cs="Times New Roman"/>
          <w:sz w:val="32"/>
          <w:szCs w:val="32"/>
        </w:rPr>
        <w:t>时间根据实际情况顺延，复学后应及时</w:t>
      </w:r>
      <w:r>
        <w:rPr>
          <w:rFonts w:hint="eastAsia" w:ascii="Times New Roman" w:hAnsi="Times New Roman" w:eastAsia="仿宋" w:cs="Times New Roman"/>
          <w:sz w:val="32"/>
          <w:szCs w:val="32"/>
        </w:rPr>
        <w:t>进行</w:t>
      </w:r>
      <w:r>
        <w:rPr>
          <w:rFonts w:ascii="Times New Roman" w:hAnsi="Times New Roman" w:eastAsia="仿宋" w:cs="Times New Roman"/>
          <w:sz w:val="32"/>
          <w:szCs w:val="32"/>
        </w:rPr>
        <w:t>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</w:t>
      </w:r>
      <w:r>
        <w:rPr>
          <w:rFonts w:ascii="Times New Roman" w:hAnsi="Times New Roman" w:eastAsia="仿宋" w:cs="Times New Roman"/>
          <w:sz w:val="32"/>
          <w:szCs w:val="32"/>
        </w:rPr>
        <w:t>。</w:t>
      </w:r>
    </w:p>
    <w:p w14:paraId="1A5DD998">
      <w:pPr>
        <w:ind w:firstLine="640" w:firstLineChars="20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二、考核</w:t>
      </w:r>
      <w:r>
        <w:rPr>
          <w:rFonts w:ascii="黑体" w:hAnsi="黑体" w:eastAsia="黑体" w:cs="Times New Roman"/>
          <w:bCs/>
          <w:sz w:val="32"/>
          <w:szCs w:val="32"/>
        </w:rPr>
        <w:t>组织</w:t>
      </w:r>
    </w:p>
    <w:p w14:paraId="081B811A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各系负责组织成立</w:t>
      </w:r>
      <w:r>
        <w:rPr>
          <w:rFonts w:hint="eastAsia" w:ascii="Times New Roman" w:hAnsi="Times New Roman" w:eastAsia="仿宋" w:cs="Times New Roman"/>
          <w:sz w:val="32"/>
          <w:szCs w:val="32"/>
        </w:rPr>
        <w:t>开题报告</w:t>
      </w:r>
      <w:r>
        <w:rPr>
          <w:rFonts w:ascii="Times New Roman" w:hAnsi="Times New Roman" w:eastAsia="仿宋" w:cs="Times New Roman"/>
          <w:sz w:val="32"/>
          <w:szCs w:val="32"/>
        </w:rPr>
        <w:t>考核专家组</w:t>
      </w:r>
      <w:r>
        <w:rPr>
          <w:rFonts w:hint="eastAsia" w:ascii="Times New Roman" w:hAnsi="Times New Roman" w:eastAsia="仿宋" w:cs="Times New Roman"/>
          <w:sz w:val="32"/>
          <w:szCs w:val="32"/>
        </w:rPr>
        <w:t>，</w:t>
      </w:r>
      <w:r>
        <w:rPr>
          <w:rFonts w:ascii="Times New Roman" w:hAnsi="Times New Roman" w:eastAsia="仿宋" w:cs="Times New Roman"/>
          <w:sz w:val="32"/>
          <w:szCs w:val="32"/>
        </w:rPr>
        <w:t>由3名及以上专家组成。博士开题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报告考核</w:t>
      </w:r>
      <w:r>
        <w:rPr>
          <w:rFonts w:ascii="Times New Roman" w:hAnsi="Times New Roman" w:eastAsia="仿宋" w:cs="Times New Roman"/>
          <w:sz w:val="32"/>
          <w:szCs w:val="32"/>
        </w:rPr>
        <w:t>组成员应为博士研究生指导教师或具有正高职称的专家</w:t>
      </w:r>
      <w:r>
        <w:rPr>
          <w:rFonts w:hint="eastAsia" w:ascii="Times New Roman" w:hAnsi="Times New Roman" w:eastAsia="仿宋" w:cs="Times New Roman"/>
          <w:sz w:val="32"/>
          <w:szCs w:val="32"/>
        </w:rPr>
        <w:t>；</w:t>
      </w:r>
      <w:r>
        <w:rPr>
          <w:rFonts w:ascii="Times New Roman" w:hAnsi="Times New Roman" w:eastAsia="仿宋" w:cs="Times New Roman"/>
          <w:sz w:val="32"/>
          <w:szCs w:val="32"/>
        </w:rPr>
        <w:t>硕士开题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报告考核</w:t>
      </w:r>
      <w:r>
        <w:rPr>
          <w:rFonts w:ascii="Times New Roman" w:hAnsi="Times New Roman" w:eastAsia="仿宋" w:cs="Times New Roman"/>
          <w:sz w:val="32"/>
          <w:szCs w:val="32"/>
        </w:rPr>
        <w:t>组成员应为硕士研究生指导教师或具有副高及以上职称的专家</w:t>
      </w:r>
      <w:r>
        <w:rPr>
          <w:rFonts w:hint="eastAsia" w:ascii="Times New Roman" w:hAnsi="Times New Roman" w:eastAsia="仿宋" w:cs="Times New Roman"/>
          <w:sz w:val="32"/>
          <w:szCs w:val="32"/>
        </w:rPr>
        <w:t>；</w:t>
      </w:r>
      <w:r>
        <w:rPr>
          <w:rFonts w:ascii="Times New Roman" w:hAnsi="Times New Roman" w:eastAsia="仿宋" w:cs="Times New Roman"/>
          <w:sz w:val="32"/>
          <w:szCs w:val="32"/>
        </w:rPr>
        <w:t>专业学位研究生开题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报告考核</w:t>
      </w:r>
      <w:r>
        <w:rPr>
          <w:rFonts w:ascii="Times New Roman" w:hAnsi="Times New Roman" w:eastAsia="仿宋" w:cs="Times New Roman"/>
          <w:sz w:val="32"/>
          <w:szCs w:val="32"/>
        </w:rPr>
        <w:t>组成员须有至少1位行业专家</w:t>
      </w:r>
      <w:r>
        <w:rPr>
          <w:rFonts w:hint="eastAsia" w:ascii="Times New Roman" w:hAnsi="Times New Roman" w:eastAsia="仿宋" w:cs="Times New Roman"/>
          <w:sz w:val="32"/>
          <w:szCs w:val="32"/>
        </w:rPr>
        <w:t>，</w:t>
      </w:r>
      <w:r>
        <w:rPr>
          <w:rFonts w:ascii="Times New Roman" w:hAnsi="Times New Roman" w:eastAsia="仿宋" w:cs="Times New Roman"/>
          <w:sz w:val="32"/>
          <w:szCs w:val="32"/>
        </w:rPr>
        <w:t>校外导师应参加专业学位研究生开题报告答辩会。</w:t>
      </w:r>
    </w:p>
    <w:p w14:paraId="02788DAE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研究生导师可列席，但不参与表决。</w:t>
      </w:r>
    </w:p>
    <w:p w14:paraId="3354FBA1"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三、考核形式与内容</w:t>
      </w:r>
    </w:p>
    <w:p w14:paraId="4F8554EC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开题报告</w:t>
      </w:r>
      <w:r>
        <w:rPr>
          <w:rFonts w:ascii="Times New Roman" w:hAnsi="Times New Roman" w:eastAsia="仿宋" w:cs="Times New Roman"/>
          <w:sz w:val="32"/>
          <w:szCs w:val="32"/>
        </w:rPr>
        <w:t>以现场汇报的方式</w:t>
      </w:r>
      <w:r>
        <w:rPr>
          <w:rFonts w:hint="eastAsia" w:ascii="Times New Roman" w:hAnsi="Times New Roman" w:eastAsia="仿宋" w:cs="Times New Roman"/>
          <w:sz w:val="32"/>
          <w:szCs w:val="32"/>
        </w:rPr>
        <w:t>组织开展，汇报人须提前提交纸质开题报告</w:t>
      </w:r>
      <w:r>
        <w:rPr>
          <w:rFonts w:ascii="Times New Roman" w:hAnsi="Times New Roman" w:eastAsia="仿宋" w:cs="Times New Roman"/>
          <w:sz w:val="32"/>
          <w:szCs w:val="32"/>
        </w:rPr>
        <w:t>。拟涉密的学位论文，须在开题前办理涉密申请和审查。</w:t>
      </w:r>
      <w:r>
        <w:rPr>
          <w:rFonts w:hint="eastAsia" w:ascii="Times New Roman" w:hAnsi="Times New Roman" w:eastAsia="仿宋" w:cs="Times New Roman"/>
          <w:sz w:val="32"/>
          <w:szCs w:val="32"/>
        </w:rPr>
        <w:t>开题报告内容包含论文选题依据、研究内容及目标、研究方案及可行性分析、研究工作计划、研究特色与创新之处等。具体</w:t>
      </w:r>
      <w:r>
        <w:rPr>
          <w:rFonts w:ascii="Times New Roman" w:hAnsi="Times New Roman" w:eastAsia="仿宋" w:cs="Times New Roman"/>
          <w:sz w:val="32"/>
          <w:szCs w:val="32"/>
        </w:rPr>
        <w:t>内容</w:t>
      </w:r>
      <w:r>
        <w:rPr>
          <w:rFonts w:hint="eastAsia" w:ascii="Times New Roman" w:hAnsi="Times New Roman" w:eastAsia="仿宋" w:cs="Times New Roman"/>
          <w:sz w:val="32"/>
          <w:szCs w:val="32"/>
        </w:rPr>
        <w:t>可参考如下</w:t>
      </w:r>
      <w:r>
        <w:rPr>
          <w:rFonts w:ascii="Times New Roman" w:hAnsi="Times New Roman" w:eastAsia="仿宋" w:cs="Times New Roman"/>
          <w:sz w:val="32"/>
          <w:szCs w:val="32"/>
        </w:rPr>
        <w:t>：</w:t>
      </w:r>
    </w:p>
    <w:p w14:paraId="6A58B12A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（一）选题依据（</w:t>
      </w:r>
      <w:r>
        <w:rPr>
          <w:rFonts w:hint="eastAsia" w:ascii="Times New Roman" w:hAnsi="Times New Roman" w:eastAsia="仿宋" w:cs="Times New Roman"/>
          <w:sz w:val="32"/>
          <w:szCs w:val="32"/>
        </w:rPr>
        <w:t>选题</w:t>
      </w:r>
      <w:r>
        <w:rPr>
          <w:rFonts w:ascii="Times New Roman" w:hAnsi="Times New Roman" w:eastAsia="仿宋" w:cs="Times New Roman"/>
          <w:sz w:val="32"/>
          <w:szCs w:val="32"/>
        </w:rPr>
        <w:t>背景、</w:t>
      </w:r>
      <w:r>
        <w:rPr>
          <w:rFonts w:hint="eastAsia" w:ascii="Times New Roman" w:hAnsi="Times New Roman" w:eastAsia="仿宋" w:cs="Times New Roman"/>
          <w:sz w:val="32"/>
          <w:szCs w:val="32"/>
        </w:rPr>
        <w:t>研究</w:t>
      </w:r>
      <w:r>
        <w:rPr>
          <w:rFonts w:ascii="Times New Roman" w:hAnsi="Times New Roman" w:eastAsia="仿宋" w:cs="Times New Roman"/>
          <w:sz w:val="32"/>
          <w:szCs w:val="32"/>
        </w:rPr>
        <w:t>意义、国内外研究现状分析）；</w:t>
      </w:r>
    </w:p>
    <w:p w14:paraId="35059B8F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（二）研究目标及内容（</w:t>
      </w:r>
      <w:r>
        <w:rPr>
          <w:rFonts w:hint="eastAsia" w:ascii="Times New Roman" w:hAnsi="Times New Roman" w:eastAsia="仿宋" w:cs="Times New Roman"/>
          <w:sz w:val="32"/>
          <w:szCs w:val="32"/>
        </w:rPr>
        <w:t>研究</w:t>
      </w:r>
      <w:r>
        <w:rPr>
          <w:rFonts w:ascii="Times New Roman" w:hAnsi="Times New Roman" w:eastAsia="仿宋" w:cs="Times New Roman"/>
          <w:sz w:val="32"/>
          <w:szCs w:val="32"/>
        </w:rPr>
        <w:t>目标、具体</w:t>
      </w:r>
      <w:r>
        <w:rPr>
          <w:rFonts w:hint="eastAsia" w:ascii="Times New Roman" w:hAnsi="Times New Roman" w:eastAsia="仿宋" w:cs="Times New Roman"/>
          <w:sz w:val="32"/>
          <w:szCs w:val="32"/>
        </w:rPr>
        <w:t>研究</w:t>
      </w:r>
      <w:r>
        <w:rPr>
          <w:rFonts w:ascii="Times New Roman" w:hAnsi="Times New Roman" w:eastAsia="仿宋" w:cs="Times New Roman"/>
          <w:sz w:val="32"/>
          <w:szCs w:val="32"/>
        </w:rPr>
        <w:t>内容、拟解决的关键问题）；</w:t>
      </w:r>
    </w:p>
    <w:p w14:paraId="1AAEC7D1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（三）研究方案及可行性分析（</w:t>
      </w:r>
      <w:r>
        <w:rPr>
          <w:rFonts w:hint="eastAsia" w:ascii="Times New Roman" w:hAnsi="Times New Roman" w:eastAsia="仿宋" w:cs="Times New Roman"/>
          <w:sz w:val="32"/>
          <w:szCs w:val="32"/>
        </w:rPr>
        <w:t>研究</w:t>
      </w:r>
      <w:r>
        <w:rPr>
          <w:rFonts w:ascii="Times New Roman" w:hAnsi="Times New Roman" w:eastAsia="仿宋" w:cs="Times New Roman"/>
          <w:sz w:val="32"/>
          <w:szCs w:val="32"/>
        </w:rPr>
        <w:t>思路</w:t>
      </w:r>
      <w:r>
        <w:rPr>
          <w:rFonts w:hint="eastAsia" w:ascii="Times New Roman" w:hAnsi="Times New Roman" w:eastAsia="仿宋" w:cs="Times New Roman"/>
          <w:sz w:val="32"/>
          <w:szCs w:val="32"/>
        </w:rPr>
        <w:t>与</w:t>
      </w:r>
      <w:r>
        <w:rPr>
          <w:rFonts w:ascii="Times New Roman" w:hAnsi="Times New Roman" w:eastAsia="仿宋" w:cs="Times New Roman"/>
          <w:sz w:val="32"/>
          <w:szCs w:val="32"/>
        </w:rPr>
        <w:t>方法、技术路线、实验或调查方案</w:t>
      </w:r>
      <w:r>
        <w:rPr>
          <w:rFonts w:hint="eastAsia" w:ascii="Times New Roman" w:hAnsi="Times New Roman" w:eastAsia="仿宋" w:cs="Times New Roman"/>
          <w:sz w:val="32"/>
          <w:szCs w:val="32"/>
        </w:rPr>
        <w:t>及可行性分析</w:t>
      </w:r>
      <w:r>
        <w:rPr>
          <w:rFonts w:ascii="Times New Roman" w:hAnsi="Times New Roman" w:eastAsia="仿宋" w:cs="Times New Roman"/>
          <w:sz w:val="32"/>
          <w:szCs w:val="32"/>
        </w:rPr>
        <w:t>）；</w:t>
      </w:r>
    </w:p>
    <w:p w14:paraId="32E5785A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（四）研究特色与创新之处；</w:t>
      </w:r>
    </w:p>
    <w:p w14:paraId="5CE6868D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（五）研究工作计划。</w:t>
      </w:r>
    </w:p>
    <w:p w14:paraId="7794B388">
      <w:pPr>
        <w:ind w:firstLine="640" w:firstLineChars="200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研究生须</w:t>
      </w:r>
      <w:r>
        <w:rPr>
          <w:rFonts w:hint="eastAsia" w:ascii="Times New Roman" w:hAnsi="Times New Roman" w:eastAsia="仿宋" w:cs="Times New Roman"/>
          <w:sz w:val="32"/>
          <w:szCs w:val="32"/>
        </w:rPr>
        <w:t>向考核组作开题</w:t>
      </w:r>
      <w:r>
        <w:rPr>
          <w:rFonts w:ascii="Times New Roman" w:hAnsi="Times New Roman" w:eastAsia="仿宋" w:cs="Times New Roman"/>
          <w:sz w:val="32"/>
          <w:szCs w:val="32"/>
        </w:rPr>
        <w:t>汇报并回答专家提问，</w:t>
      </w:r>
      <w:r>
        <w:rPr>
          <w:rFonts w:hint="eastAsia" w:ascii="Times New Roman" w:hAnsi="Times New Roman" w:eastAsia="仿宋" w:cs="Times New Roman"/>
          <w:sz w:val="32"/>
          <w:szCs w:val="32"/>
        </w:rPr>
        <w:t>建议汇报和答辩时间不少于2</w:t>
      </w:r>
      <w:r>
        <w:rPr>
          <w:rFonts w:ascii="Times New Roman" w:hAnsi="Times New Roman" w:eastAsia="仿宋" w:cs="Times New Roman"/>
          <w:sz w:val="32"/>
          <w:szCs w:val="32"/>
        </w:rPr>
        <w:t>0</w:t>
      </w:r>
      <w:r>
        <w:rPr>
          <w:rFonts w:hint="eastAsia" w:ascii="Times New Roman" w:hAnsi="Times New Roman" w:eastAsia="仿宋" w:cs="Times New Roman"/>
          <w:sz w:val="32"/>
          <w:szCs w:val="32"/>
        </w:rPr>
        <w:t>分钟</w:t>
      </w:r>
      <w:r>
        <w:rPr>
          <w:rFonts w:ascii="Times New Roman" w:hAnsi="Times New Roman" w:eastAsia="仿宋" w:cs="Times New Roman"/>
          <w:sz w:val="32"/>
          <w:szCs w:val="32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</w:rPr>
        <w:t>考核组听取开题报告并审核相关材料，根据《开题报告评价表》进行评价，提出明确的修改意见，并给出考核结论。</w:t>
      </w:r>
    </w:p>
    <w:p w14:paraId="18BF3867">
      <w:pPr>
        <w:ind w:firstLine="640" w:firstLineChars="200"/>
        <w:rPr>
          <w:rFonts w:ascii="黑体" w:hAnsi="黑体" w:eastAsia="黑体" w:cs="Times New Roman"/>
          <w:bCs/>
          <w:sz w:val="32"/>
          <w:szCs w:val="32"/>
        </w:rPr>
      </w:pPr>
      <w:r>
        <w:rPr>
          <w:rFonts w:hint="eastAsia" w:ascii="黑体" w:hAnsi="黑体" w:eastAsia="黑体" w:cs="Times New Roman"/>
          <w:bCs/>
          <w:sz w:val="32"/>
          <w:szCs w:val="32"/>
        </w:rPr>
        <w:t>四</w:t>
      </w:r>
      <w:r>
        <w:rPr>
          <w:rFonts w:ascii="黑体" w:hAnsi="黑体" w:eastAsia="黑体" w:cs="Times New Roman"/>
          <w:bCs/>
          <w:sz w:val="32"/>
          <w:szCs w:val="32"/>
        </w:rPr>
        <w:t>、考核结果</w:t>
      </w:r>
    </w:p>
    <w:p w14:paraId="1D46D5C9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评审成绩分为“合格（75-100分）”、“基本合格（60-74分）”、“不合格（0-59分）”三个等级。</w:t>
      </w:r>
    </w:p>
    <w:p w14:paraId="4B2C603C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开题报告评审结果为“基本合格”或“合格”为通过开题报告考核。如开题报告结果为“基本合格”，报告人需对修改意见进行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书</w:t>
      </w:r>
      <w:r>
        <w:rPr>
          <w:rFonts w:hint="eastAsia" w:ascii="Times New Roman" w:hAnsi="Times New Roman" w:eastAsia="仿宋" w:cs="Times New Roman"/>
          <w:sz w:val="32"/>
          <w:szCs w:val="32"/>
        </w:rPr>
        <w:t>面答复，并对开题报告进行针对性修改、完善，修改后的开题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报</w:t>
      </w:r>
      <w:r>
        <w:rPr>
          <w:rFonts w:hint="eastAsia" w:ascii="Times New Roman" w:hAnsi="Times New Roman" w:eastAsia="仿宋" w:cs="Times New Roman"/>
          <w:sz w:val="32"/>
          <w:szCs w:val="32"/>
        </w:rPr>
        <w:t>告经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导师组复审、</w:t>
      </w:r>
      <w:r>
        <w:rPr>
          <w:rFonts w:hint="eastAsia" w:ascii="Times New Roman" w:hAnsi="Times New Roman" w:eastAsia="仿宋" w:cs="Times New Roman"/>
          <w:sz w:val="32"/>
          <w:szCs w:val="32"/>
        </w:rPr>
        <w:t>签字确认后留档保存。考核结果为“不合格”者，须重新进行开题，通过后方能进入中期考核环节。</w:t>
      </w:r>
    </w:p>
    <w:p w14:paraId="2084DDBB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各考核组应在</w:t>
      </w:r>
      <w:r>
        <w:rPr>
          <w:rFonts w:hint="eastAsia" w:ascii="Times New Roman" w:hAnsi="Times New Roman" w:eastAsia="仿宋" w:cs="Times New Roman"/>
          <w:sz w:val="32"/>
          <w:szCs w:val="32"/>
        </w:rPr>
        <w:t>开题报告</w:t>
      </w:r>
      <w:r>
        <w:rPr>
          <w:rFonts w:ascii="Times New Roman" w:hAnsi="Times New Roman" w:eastAsia="仿宋" w:cs="Times New Roman"/>
          <w:sz w:val="32"/>
          <w:szCs w:val="32"/>
        </w:rPr>
        <w:t>工作结束后的一周内将考核结果予以公布并告知研究生本人</w:t>
      </w:r>
      <w:r>
        <w:rPr>
          <w:rFonts w:hint="eastAsia" w:ascii="Times New Roman" w:hAnsi="Times New Roman" w:eastAsia="仿宋" w:cs="Times New Roman"/>
          <w:sz w:val="32"/>
          <w:szCs w:val="32"/>
        </w:rPr>
        <w:t>，同时报学</w:t>
      </w:r>
      <w:r>
        <w:rPr>
          <w:rFonts w:ascii="Times New Roman" w:hAnsi="Times New Roman" w:eastAsia="仿宋" w:cs="Times New Roman"/>
          <w:sz w:val="32"/>
          <w:szCs w:val="32"/>
        </w:rPr>
        <w:t>院教学培养办公室</w:t>
      </w:r>
      <w:r>
        <w:rPr>
          <w:rFonts w:hint="eastAsia" w:ascii="Times New Roman" w:hAnsi="Times New Roman" w:eastAsia="仿宋" w:cs="Times New Roman"/>
          <w:sz w:val="32"/>
          <w:szCs w:val="32"/>
        </w:rPr>
        <w:t>留存备案。</w:t>
      </w:r>
    </w:p>
    <w:p w14:paraId="0DE81736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研究生根据评审意见对开题报告进行修改，</w:t>
      </w:r>
      <w:r>
        <w:rPr>
          <w:rFonts w:ascii="Times New Roman" w:hAnsi="Times New Roman" w:eastAsia="仿宋" w:cs="Times New Roman"/>
          <w:sz w:val="32"/>
          <w:szCs w:val="32"/>
        </w:rPr>
        <w:t>经导师审核后，向</w:t>
      </w:r>
      <w:r>
        <w:rPr>
          <w:rFonts w:hint="eastAsia" w:ascii="Times New Roman" w:hAnsi="Times New Roman" w:eastAsia="仿宋" w:cs="Times New Roman"/>
          <w:sz w:val="32"/>
          <w:szCs w:val="32"/>
        </w:rPr>
        <w:t>考核</w:t>
      </w:r>
      <w:r>
        <w:rPr>
          <w:rFonts w:ascii="Times New Roman" w:hAnsi="Times New Roman" w:eastAsia="仿宋" w:cs="Times New Roman"/>
          <w:sz w:val="32"/>
          <w:szCs w:val="32"/>
        </w:rPr>
        <w:t>组提交纸质版《南开大学研究生开题报告》</w:t>
      </w:r>
      <w:r>
        <w:rPr>
          <w:rFonts w:hint="eastAsia" w:ascii="Times New Roman" w:hAnsi="Times New Roman" w:eastAsia="仿宋" w:cs="Times New Roman"/>
          <w:sz w:val="32"/>
          <w:szCs w:val="32"/>
        </w:rPr>
        <w:t>，由考核组审核后提交学</w:t>
      </w:r>
      <w:r>
        <w:rPr>
          <w:rFonts w:ascii="Times New Roman" w:hAnsi="Times New Roman" w:eastAsia="仿宋" w:cs="Times New Roman"/>
          <w:sz w:val="32"/>
          <w:szCs w:val="32"/>
        </w:rPr>
        <w:t>院教学培养办公室</w:t>
      </w:r>
      <w:r>
        <w:rPr>
          <w:rFonts w:hint="eastAsia" w:ascii="Times New Roman" w:hAnsi="Times New Roman" w:eastAsia="仿宋" w:cs="Times New Roman"/>
          <w:sz w:val="32"/>
          <w:szCs w:val="32"/>
        </w:rPr>
        <w:t>留存备案</w:t>
      </w:r>
      <w:r>
        <w:rPr>
          <w:rFonts w:ascii="Times New Roman" w:hAnsi="Times New Roman" w:eastAsia="仿宋" w:cs="Times New Roman"/>
          <w:sz w:val="32"/>
          <w:szCs w:val="32"/>
        </w:rPr>
        <w:t>。</w:t>
      </w:r>
    </w:p>
    <w:p w14:paraId="4AEBFDE9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开题</w:t>
      </w:r>
      <w:r>
        <w:rPr>
          <w:rFonts w:hint="eastAsia" w:ascii="Times New Roman" w:hAnsi="Times New Roman" w:eastAsia="仿宋" w:cs="Times New Roman"/>
          <w:sz w:val="32"/>
          <w:szCs w:val="32"/>
        </w:rPr>
        <w:t>报告</w:t>
      </w:r>
      <w:r>
        <w:rPr>
          <w:rFonts w:ascii="Times New Roman" w:hAnsi="Times New Roman" w:eastAsia="仿宋" w:cs="Times New Roman"/>
          <w:sz w:val="32"/>
          <w:szCs w:val="32"/>
        </w:rPr>
        <w:t>通过后，</w:t>
      </w:r>
      <w:r>
        <w:rPr>
          <w:rFonts w:hint="eastAsia" w:ascii="Times New Roman" w:hAnsi="Times New Roman" w:eastAsia="仿宋" w:cs="Times New Roman"/>
          <w:sz w:val="32"/>
          <w:szCs w:val="32"/>
        </w:rPr>
        <w:t>因</w:t>
      </w:r>
      <w:r>
        <w:rPr>
          <w:rFonts w:ascii="Times New Roman" w:hAnsi="Times New Roman" w:eastAsia="仿宋" w:cs="Times New Roman"/>
          <w:sz w:val="32"/>
          <w:szCs w:val="32"/>
        </w:rPr>
        <w:t>研究内容发生实质性变更，需更改论文选题的，研究生应提交书面申请，经导师组同意并报学位评定分委员会批准备案后，在规定期限内重新组织开题报告。</w:t>
      </w:r>
    </w:p>
    <w:p w14:paraId="112AFE34">
      <w:pPr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五、附则</w:t>
      </w:r>
    </w:p>
    <w:p w14:paraId="536C361F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本细则自2025级研究生开始执行，由</w:t>
      </w:r>
      <w:r>
        <w:rPr>
          <w:rFonts w:hint="eastAsia" w:ascii="Times New Roman" w:hAnsi="Times New Roman" w:eastAsia="仿宋" w:cs="Times New Roman"/>
          <w:sz w:val="32"/>
          <w:szCs w:val="32"/>
        </w:rPr>
        <w:t>生物学学位评定分委员会</w:t>
      </w:r>
      <w:r>
        <w:rPr>
          <w:rFonts w:ascii="Times New Roman" w:hAnsi="Times New Roman" w:eastAsia="仿宋" w:cs="Times New Roman"/>
          <w:sz w:val="32"/>
          <w:szCs w:val="32"/>
        </w:rPr>
        <w:t>负责解释。</w:t>
      </w:r>
    </w:p>
    <w:p w14:paraId="20728487">
      <w:pPr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bookmarkStart w:id="2" w:name="_GoBack"/>
      <w:bookmarkEnd w:id="2"/>
    </w:p>
    <w:p w14:paraId="68A4D12D">
      <w:pPr>
        <w:ind w:firstLine="640" w:firstLineChars="200"/>
        <w:jc w:val="righ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南开大学生命科学学院</w:t>
      </w:r>
    </w:p>
    <w:p w14:paraId="2C6A3F38">
      <w:pPr>
        <w:jc w:val="right"/>
        <w:rPr>
          <w:rFonts w:ascii="Times New Roman" w:hAnsi="Times New Roman" w:eastAsia="仿宋" w:cs="Times New Roman"/>
          <w:sz w:val="32"/>
          <w:szCs w:val="32"/>
        </w:rPr>
      </w:pPr>
      <w:r>
        <w:rPr>
          <w:rFonts w:hint="eastAsia" w:ascii="Times New Roman" w:hAnsi="Times New Roman" w:eastAsia="仿宋" w:cs="Times New Roman"/>
          <w:sz w:val="32"/>
          <w:szCs w:val="32"/>
        </w:rPr>
        <w:t>2</w:t>
      </w:r>
      <w:r>
        <w:rPr>
          <w:rFonts w:ascii="Times New Roman" w:hAnsi="Times New Roman" w:eastAsia="仿宋" w:cs="Times New Roman"/>
          <w:sz w:val="32"/>
          <w:szCs w:val="32"/>
        </w:rPr>
        <w:t>025年</w:t>
      </w:r>
      <w:r>
        <w:rPr>
          <w:rFonts w:hint="eastAsia" w:ascii="Times New Roman" w:hAnsi="Times New Roman" w:eastAsia="仿宋" w:cs="Times New Roman"/>
          <w:sz w:val="32"/>
          <w:szCs w:val="32"/>
        </w:rPr>
        <w:t>1</w:t>
      </w:r>
      <w:r>
        <w:rPr>
          <w:rFonts w:ascii="Times New Roman" w:hAnsi="Times New Roman" w:eastAsia="仿宋" w:cs="Times New Roman"/>
          <w:sz w:val="32"/>
          <w:szCs w:val="32"/>
        </w:rPr>
        <w:t>2月</w:t>
      </w:r>
    </w:p>
    <w:p w14:paraId="67E529BE">
      <w:pPr>
        <w:jc w:val="right"/>
        <w:rPr>
          <w:rFonts w:ascii="Times New Roman" w:hAnsi="Times New Roman" w:eastAsia="仿宋" w:cs="Times New Roman"/>
          <w:sz w:val="32"/>
          <w:szCs w:val="32"/>
        </w:rPr>
      </w:pPr>
    </w:p>
    <w:sectPr>
      <w:pgSz w:w="11906" w:h="16838"/>
      <w:pgMar w:top="1100" w:right="1706" w:bottom="1043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7A9BE6A-AC49-45CA-96F8-5C0385F8B04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E01B17F1-048E-4ECA-B135-8340A6EA136A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D734D81-C1C1-49EF-987D-15EC9AB69F7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6338F568-547F-48D9-9591-7D496B8B375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70A5F"/>
    <w:rsid w:val="000E69DD"/>
    <w:rsid w:val="001B1F17"/>
    <w:rsid w:val="00293757"/>
    <w:rsid w:val="002945C5"/>
    <w:rsid w:val="003C35D8"/>
    <w:rsid w:val="00413F00"/>
    <w:rsid w:val="004424FA"/>
    <w:rsid w:val="00584094"/>
    <w:rsid w:val="0061287B"/>
    <w:rsid w:val="00643198"/>
    <w:rsid w:val="00691CAA"/>
    <w:rsid w:val="00696B6D"/>
    <w:rsid w:val="007C736D"/>
    <w:rsid w:val="00895DBA"/>
    <w:rsid w:val="00930E24"/>
    <w:rsid w:val="009648CF"/>
    <w:rsid w:val="00B52515"/>
    <w:rsid w:val="00D23EF1"/>
    <w:rsid w:val="00D76AD4"/>
    <w:rsid w:val="00F321BC"/>
    <w:rsid w:val="0B970A5F"/>
    <w:rsid w:val="0E5E6115"/>
    <w:rsid w:val="25B12B77"/>
    <w:rsid w:val="2AE61515"/>
    <w:rsid w:val="3DE03BA2"/>
    <w:rsid w:val="516B614C"/>
    <w:rsid w:val="52146C33"/>
    <w:rsid w:val="5473009A"/>
    <w:rsid w:val="586C218F"/>
    <w:rsid w:val="59305585"/>
    <w:rsid w:val="5C334B5D"/>
    <w:rsid w:val="60FB0FF4"/>
    <w:rsid w:val="68C85CEA"/>
    <w:rsid w:val="6D9C75B8"/>
    <w:rsid w:val="738718AA"/>
    <w:rsid w:val="79A21DBF"/>
    <w:rsid w:val="7A3D3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0"/>
    <w:pPr>
      <w:ind w:left="100" w:leftChars="2500"/>
    </w:p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日期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1268</Words>
  <Characters>1289</Characters>
  <Lines>9</Lines>
  <Paragraphs>2</Paragraphs>
  <TotalTime>79</TotalTime>
  <ScaleCrop>false</ScaleCrop>
  <LinksUpToDate>false</LinksUpToDate>
  <CharactersWithSpaces>1297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2025-11-05T01:05:00Z</dcterms:created>
  <dc:creator>李至</dc:creator>
  <cp:lastModifiedBy>李至</cp:lastModifiedBy>
  <dcterms:modified xsi:type="dcterms:W3CDTF">2025-12-03T07:28:39Z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3642474C155242418CADD75C8F44BE06_11</vt:lpwstr>
  </property>
  <property fmtid="{D5CDD505-2E9C-101B-9397-08002B2CF9AE}" pid="4" name="KSOTemplateDocerSaveRecord">
    <vt:lpwstr>eyJoZGlkIjoiOTI2ZjJkODQxMTExY2RjMDVjZDU4M2JmMGJlODJhMzkiLCJ1c2VySWQiOiIxNjg2NjA2MjcyIn0=</vt:lpwstr>
  </property>
</Properties>
</file>